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39" w:rsidRDefault="003C7876" w:rsidP="00B70C39">
      <w:pPr>
        <w:jc w:val="right"/>
        <w:rPr>
          <w:b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D03019" wp14:editId="4CD1EA93">
            <wp:simplePos x="0" y="0"/>
            <wp:positionH relativeFrom="page">
              <wp:posOffset>-963</wp:posOffset>
            </wp:positionH>
            <wp:positionV relativeFrom="page">
              <wp:posOffset>5824</wp:posOffset>
            </wp:positionV>
            <wp:extent cx="7542000" cy="2066400"/>
            <wp:effectExtent l="0" t="0" r="1905" b="0"/>
            <wp:wrapNone/>
            <wp:docPr id="3" name="Picture 3" descr="DfI and NISRA logos" title="DfI and NISR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I NISRA LETTERHEAD-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236" w:rsidRDefault="00C57236" w:rsidP="00B70C39">
      <w:pPr>
        <w:jc w:val="right"/>
        <w:rPr>
          <w:b/>
          <w:noProof/>
          <w:lang w:eastAsia="en-GB"/>
        </w:rPr>
      </w:pPr>
    </w:p>
    <w:p w:rsidR="00C57236" w:rsidRDefault="00C57236" w:rsidP="00C57236">
      <w:pPr>
        <w:jc w:val="center"/>
        <w:rPr>
          <w:b/>
          <w:noProof/>
          <w:lang w:eastAsia="en-GB"/>
        </w:rPr>
      </w:pPr>
    </w:p>
    <w:p w:rsidR="00C57236" w:rsidRDefault="00C57236" w:rsidP="00B70C39">
      <w:pPr>
        <w:jc w:val="right"/>
        <w:rPr>
          <w:b/>
          <w:noProof/>
          <w:lang w:eastAsia="en-GB"/>
        </w:rPr>
      </w:pPr>
    </w:p>
    <w:p w:rsidR="00C57236" w:rsidRDefault="00C57236" w:rsidP="00B70C39">
      <w:pPr>
        <w:jc w:val="right"/>
        <w:rPr>
          <w:b/>
          <w:noProof/>
          <w:lang w:eastAsia="en-GB"/>
        </w:rPr>
      </w:pPr>
    </w:p>
    <w:p w:rsidR="00120452" w:rsidRPr="003B14BB" w:rsidRDefault="00512854">
      <w:pPr>
        <w:rPr>
          <w:b/>
          <w:lang w:val="en"/>
        </w:rPr>
      </w:pPr>
      <w:r>
        <w:rPr>
          <w:b/>
          <w:lang w:val="en"/>
        </w:rPr>
        <w:t>User Engagement</w:t>
      </w:r>
      <w:r w:rsidR="00120452" w:rsidRPr="003B14BB">
        <w:rPr>
          <w:b/>
          <w:lang w:val="en"/>
        </w:rPr>
        <w:t xml:space="preserve"> on “Average Journey Time on Key Economic Corridors</w:t>
      </w:r>
      <w:r w:rsidR="008D6F6C">
        <w:rPr>
          <w:b/>
          <w:lang w:val="en"/>
        </w:rPr>
        <w:t xml:space="preserve">” </w:t>
      </w:r>
      <w:r w:rsidR="00120452" w:rsidRPr="008D6F6C">
        <w:rPr>
          <w:b/>
          <w:lang w:val="en"/>
        </w:rPr>
        <w:t>Statistical Report</w:t>
      </w:r>
      <w:r w:rsidR="00B70C39" w:rsidRPr="00B70C39">
        <w:rPr>
          <w:b/>
          <w:noProof/>
          <w:lang w:eastAsia="en-GB"/>
        </w:rPr>
        <w:t xml:space="preserve"> </w:t>
      </w:r>
    </w:p>
    <w:p w:rsidR="00120452" w:rsidRDefault="00120452">
      <w:pPr>
        <w:rPr>
          <w:lang w:val="en"/>
        </w:rPr>
      </w:pPr>
      <w:r>
        <w:rPr>
          <w:lang w:val="en"/>
        </w:rPr>
        <w:t xml:space="preserve">The </w:t>
      </w:r>
      <w:r w:rsidR="008D6F6C">
        <w:rPr>
          <w:lang w:val="en"/>
        </w:rPr>
        <w:t>“</w:t>
      </w:r>
      <w:r>
        <w:rPr>
          <w:lang w:val="en"/>
        </w:rPr>
        <w:t>Average Journey Time on Key Economic Corridors</w:t>
      </w:r>
      <w:r w:rsidR="008D6F6C">
        <w:rPr>
          <w:lang w:val="en"/>
        </w:rPr>
        <w:t>”</w:t>
      </w:r>
      <w:r>
        <w:rPr>
          <w:lang w:val="en"/>
        </w:rPr>
        <w:t xml:space="preserve"> statistical report (</w:t>
      </w:r>
      <w:hyperlink r:id="rId9" w:history="1">
        <w:r>
          <w:rPr>
            <w:rStyle w:val="Hyperlink"/>
            <w:lang w:val="en"/>
          </w:rPr>
          <w:t>link</w:t>
        </w:r>
      </w:hyperlink>
      <w:r>
        <w:rPr>
          <w:lang w:val="en"/>
        </w:rPr>
        <w:t>) presents an estimate of the average journey time on key economic corridors (KECs) in Northern Ireland. </w:t>
      </w:r>
    </w:p>
    <w:p w:rsidR="00120452" w:rsidRPr="003B14BB" w:rsidRDefault="003B14BB" w:rsidP="00120452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"/>
        </w:rPr>
      </w:pPr>
      <w:r w:rsidRPr="003B14BB">
        <w:rPr>
          <w:rFonts w:asciiTheme="minorHAnsi" w:hAnsiTheme="minorHAnsi" w:cstheme="minorBidi"/>
          <w:b/>
          <w:color w:val="auto"/>
          <w:sz w:val="22"/>
          <w:szCs w:val="22"/>
          <w:lang w:val="en"/>
        </w:rPr>
        <w:t>Introduction</w:t>
      </w:r>
      <w:r w:rsidR="00120452" w:rsidRPr="003B14BB">
        <w:rPr>
          <w:rFonts w:asciiTheme="minorHAnsi" w:hAnsiTheme="minorHAnsi" w:cstheme="minorBidi"/>
          <w:b/>
          <w:color w:val="auto"/>
          <w:sz w:val="22"/>
          <w:szCs w:val="22"/>
          <w:lang w:val="en"/>
        </w:rPr>
        <w:t xml:space="preserve"> </w:t>
      </w:r>
    </w:p>
    <w:p w:rsidR="00120452" w:rsidRPr="00120452" w:rsidRDefault="00120452" w:rsidP="0012045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</w:p>
    <w:p w:rsidR="00120452" w:rsidRPr="00120452" w:rsidRDefault="00120452" w:rsidP="0012045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>This statistical report presents an estimate of the average journey time on key economic corridors (KECs) in No</w:t>
      </w:r>
      <w:r w:rsidR="00512854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rthern Ireland in 2016 to 2018 and 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has been produced in accordance with the </w:t>
      </w:r>
      <w:r w:rsidR="00512854">
        <w:rPr>
          <w:rFonts w:asciiTheme="minorHAnsi" w:hAnsiTheme="minorHAnsi" w:cstheme="minorBidi"/>
          <w:color w:val="auto"/>
          <w:sz w:val="22"/>
          <w:szCs w:val="22"/>
          <w:lang w:val="en"/>
        </w:rPr>
        <w:t>Code of Practice for Statistics (</w:t>
      </w:r>
      <w:hyperlink r:id="rId10" w:history="1">
        <w:r w:rsidR="00512854">
          <w:rPr>
            <w:rStyle w:val="Hyperlink"/>
            <w:rFonts w:asciiTheme="minorHAnsi" w:hAnsiTheme="minorHAnsi" w:cstheme="minorBidi"/>
            <w:sz w:val="22"/>
            <w:szCs w:val="22"/>
            <w:lang w:val="en"/>
          </w:rPr>
          <w:t>link</w:t>
        </w:r>
      </w:hyperlink>
      <w:r w:rsidR="00512854">
        <w:rPr>
          <w:rFonts w:asciiTheme="minorHAnsi" w:hAnsiTheme="minorHAnsi" w:cstheme="minorBidi"/>
          <w:color w:val="auto"/>
          <w:sz w:val="22"/>
          <w:szCs w:val="22"/>
          <w:lang w:val="en"/>
        </w:rPr>
        <w:t>)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. </w:t>
      </w:r>
    </w:p>
    <w:p w:rsidR="00120452" w:rsidRDefault="00120452" w:rsidP="0012045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</w:p>
    <w:p w:rsidR="00120452" w:rsidRPr="003B14BB" w:rsidRDefault="003B14BB" w:rsidP="00120452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"/>
        </w:rPr>
      </w:pPr>
      <w:r w:rsidRPr="003B14BB">
        <w:rPr>
          <w:rFonts w:asciiTheme="minorHAnsi" w:hAnsiTheme="minorHAnsi" w:cstheme="minorBidi"/>
          <w:b/>
          <w:color w:val="auto"/>
          <w:sz w:val="22"/>
          <w:szCs w:val="22"/>
          <w:lang w:val="en"/>
        </w:rPr>
        <w:t>Background</w:t>
      </w:r>
    </w:p>
    <w:p w:rsidR="00120452" w:rsidRDefault="00120452" w:rsidP="00120452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</w:p>
    <w:p w:rsidR="00911E2C" w:rsidRDefault="00120452" w:rsidP="00D9263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The </w:t>
      </w:r>
      <w:r w:rsidR="008D6F6C">
        <w:rPr>
          <w:rFonts w:asciiTheme="minorHAnsi" w:hAnsiTheme="minorHAnsi" w:cstheme="minorBidi"/>
          <w:color w:val="auto"/>
          <w:sz w:val="22"/>
          <w:szCs w:val="22"/>
          <w:lang w:val="en"/>
        </w:rPr>
        <w:t>“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>Average Journey Time on Key Economic Corridors</w:t>
      </w:r>
      <w:r w:rsidR="008D6F6C">
        <w:rPr>
          <w:rFonts w:asciiTheme="minorHAnsi" w:hAnsiTheme="minorHAnsi" w:cstheme="minorBidi"/>
          <w:color w:val="auto"/>
          <w:sz w:val="22"/>
          <w:szCs w:val="22"/>
          <w:lang w:val="en"/>
        </w:rPr>
        <w:t>”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 statistical report was published following a data development project initiated when a need for</w:t>
      </w:r>
      <w:r w:rsidR="008D6F6C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 data to measure the indicator “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>Average journey time on key economic corridors</w:t>
      </w:r>
      <w:r w:rsidR="008D6F6C">
        <w:rPr>
          <w:rFonts w:asciiTheme="minorHAnsi" w:hAnsiTheme="minorHAnsi" w:cstheme="minorBidi"/>
          <w:color w:val="auto"/>
          <w:sz w:val="22"/>
          <w:szCs w:val="22"/>
          <w:lang w:val="en"/>
        </w:rPr>
        <w:t>”</w:t>
      </w:r>
      <w:r w:rsidRPr="00120452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’ was identified and added to the draft Programme for Government (PfG) data development agenda. </w:t>
      </w:r>
    </w:p>
    <w:p w:rsidR="00B46BEA" w:rsidRDefault="00B46BEA" w:rsidP="00D9263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</w:p>
    <w:p w:rsidR="00C57236" w:rsidRPr="00D42779" w:rsidRDefault="00C57236" w:rsidP="00C57236">
      <w:pPr>
        <w:rPr>
          <w:b/>
          <w:lang w:val="en"/>
        </w:rPr>
      </w:pPr>
      <w:r>
        <w:rPr>
          <w:b/>
          <w:lang w:val="en"/>
        </w:rPr>
        <w:t xml:space="preserve">Why we are </w:t>
      </w:r>
      <w:r w:rsidR="00C40A81">
        <w:rPr>
          <w:b/>
          <w:lang w:val="en"/>
        </w:rPr>
        <w:t>asking for views</w:t>
      </w:r>
    </w:p>
    <w:p w:rsidR="00D63764" w:rsidRDefault="00D63764" w:rsidP="00D9263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D63764">
        <w:rPr>
          <w:rFonts w:asciiTheme="minorHAnsi" w:hAnsiTheme="minorHAnsi" w:cstheme="minorBidi"/>
          <w:color w:val="auto"/>
          <w:sz w:val="22"/>
          <w:szCs w:val="22"/>
        </w:rPr>
        <w:t xml:space="preserve">It is proposed that publication of this report is withdrawn, with the published 2016-2018 edition being the final report. Indicators included under the </w:t>
      </w:r>
      <w:r w:rsidR="00851AC2">
        <w:rPr>
          <w:rFonts w:asciiTheme="minorHAnsi" w:hAnsiTheme="minorHAnsi" w:cstheme="minorBidi"/>
          <w:color w:val="auto"/>
          <w:sz w:val="22"/>
          <w:szCs w:val="22"/>
        </w:rPr>
        <w:t xml:space="preserve">former </w:t>
      </w:r>
      <w:r w:rsidRPr="00D63764">
        <w:rPr>
          <w:rFonts w:asciiTheme="minorHAnsi" w:hAnsiTheme="minorHAnsi" w:cstheme="minorBidi"/>
          <w:color w:val="auto"/>
          <w:sz w:val="22"/>
          <w:szCs w:val="22"/>
        </w:rPr>
        <w:t xml:space="preserve">draft Programme for Government are no longer being monitored. </w:t>
      </w:r>
    </w:p>
    <w:p w:rsidR="00D63764" w:rsidRDefault="00D63764" w:rsidP="00D9263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</w:p>
    <w:p w:rsidR="00B46BEA" w:rsidRDefault="00B46BEA" w:rsidP="00D9263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"/>
        </w:rPr>
      </w:pPr>
      <w:r w:rsidRPr="00B46BEA">
        <w:rPr>
          <w:rFonts w:asciiTheme="minorHAnsi" w:hAnsiTheme="minorHAnsi" w:cstheme="minorBidi"/>
          <w:color w:val="auto"/>
          <w:sz w:val="22"/>
          <w:szCs w:val="22"/>
          <w:lang w:val="en"/>
        </w:rPr>
        <w:t>In light of this</w:t>
      </w:r>
      <w:r w:rsidR="009B202A">
        <w:rPr>
          <w:rFonts w:asciiTheme="minorHAnsi" w:hAnsiTheme="minorHAnsi" w:cstheme="minorBidi"/>
          <w:color w:val="auto"/>
          <w:sz w:val="22"/>
          <w:szCs w:val="22"/>
          <w:lang w:val="en"/>
        </w:rPr>
        <w:t>,</w:t>
      </w:r>
      <w:r w:rsidRPr="00B46BEA">
        <w:rPr>
          <w:rFonts w:asciiTheme="minorHAnsi" w:hAnsiTheme="minorHAnsi" w:cstheme="minorBidi"/>
          <w:color w:val="auto"/>
          <w:sz w:val="22"/>
          <w:szCs w:val="22"/>
          <w:lang w:val="en"/>
        </w:rPr>
        <w:t xml:space="preserve"> ASRB statisticians would welcome your views on the cessation of this statistical report and would be grateful if you completed the following short survey: -</w:t>
      </w:r>
    </w:p>
    <w:p w:rsidR="00D63764" w:rsidRDefault="00D63764" w:rsidP="000B35B4">
      <w:pPr>
        <w:rPr>
          <w:rStyle w:val="Hyperlink"/>
        </w:rPr>
      </w:pPr>
    </w:p>
    <w:p w:rsidR="003C7876" w:rsidRDefault="007F07FD" w:rsidP="00770419">
      <w:pPr>
        <w:rPr>
          <w:rStyle w:val="Hyperlink"/>
        </w:rPr>
      </w:pPr>
      <w:hyperlink r:id="rId11" w:history="1">
        <w:r w:rsidR="003C7876" w:rsidRPr="00FA1128">
          <w:rPr>
            <w:rStyle w:val="Hyperlink"/>
          </w:rPr>
          <w:t>https://www.surveymonkey.co.uk/r/JourneyTime</w:t>
        </w:r>
      </w:hyperlink>
    </w:p>
    <w:p w:rsidR="00770419" w:rsidRPr="00770419" w:rsidRDefault="00770419" w:rsidP="00770419">
      <w:r w:rsidRPr="00770419">
        <w:t xml:space="preserve">Please submit your response to this proposal no later than </w:t>
      </w:r>
      <w:r w:rsidR="0067488A" w:rsidRPr="0067488A">
        <w:t>Tuesday 3 August 2021</w:t>
      </w:r>
      <w:r w:rsidRPr="00770419">
        <w:t xml:space="preserve">.  </w:t>
      </w:r>
    </w:p>
    <w:p w:rsidR="00770419" w:rsidRDefault="00770419" w:rsidP="00770419">
      <w:r w:rsidRPr="00770419">
        <w:t xml:space="preserve">A copy of the user </w:t>
      </w:r>
      <w:r w:rsidR="001D1165">
        <w:t>engagement</w:t>
      </w:r>
      <w:r w:rsidRPr="00770419">
        <w:t xml:space="preserve"> survey is also available in </w:t>
      </w:r>
      <w:r w:rsidRPr="00770419">
        <w:rPr>
          <w:u w:val="single"/>
        </w:rPr>
        <w:t>Annex A</w:t>
      </w:r>
      <w:r w:rsidRPr="00770419">
        <w:t xml:space="preserve"> of this document.  Contact details are provided at the end of the form.</w:t>
      </w:r>
    </w:p>
    <w:p w:rsidR="00A23F90" w:rsidRDefault="00A23F90" w:rsidP="00A23F90">
      <w:r w:rsidRPr="002A1089">
        <w:t>An anonymised summary of the results and the outcome of this user engagement will be published on the DfI website</w:t>
      </w:r>
      <w:r>
        <w:t>.</w:t>
      </w:r>
      <w:r w:rsidRPr="002A1089">
        <w:t xml:space="preserve"> </w:t>
      </w:r>
    </w:p>
    <w:p w:rsidR="00C57236" w:rsidRPr="002A1089" w:rsidRDefault="00C57236" w:rsidP="00C57236">
      <w:r w:rsidRPr="002A1089">
        <w:t xml:space="preserve">The survey should take </w:t>
      </w:r>
      <w:r>
        <w:t>approximately</w:t>
      </w:r>
      <w:r w:rsidRPr="002A1089">
        <w:t xml:space="preserve"> </w:t>
      </w:r>
      <w:r>
        <w:t>five</w:t>
      </w:r>
      <w:r w:rsidRPr="002A1089">
        <w:t> minutes to complete.</w:t>
      </w:r>
      <w:r>
        <w:t xml:space="preserve"> </w:t>
      </w:r>
    </w:p>
    <w:p w:rsidR="00770419" w:rsidRDefault="00770419">
      <w:pPr>
        <w:rPr>
          <w:lang w:val="en"/>
        </w:rPr>
      </w:pPr>
    </w:p>
    <w:p w:rsidR="007A250F" w:rsidRDefault="007A250F">
      <w:pPr>
        <w:rPr>
          <w:lang w:val="en"/>
        </w:rPr>
      </w:pPr>
    </w:p>
    <w:p w:rsidR="0005533E" w:rsidRDefault="0005533E">
      <w:pPr>
        <w:rPr>
          <w:b/>
          <w:sz w:val="20"/>
          <w:szCs w:val="20"/>
          <w:lang w:val="en"/>
        </w:rPr>
      </w:pPr>
    </w:p>
    <w:p w:rsidR="00CC4DD1" w:rsidRDefault="00CC4DD1">
      <w:pPr>
        <w:rPr>
          <w:b/>
          <w:sz w:val="20"/>
          <w:szCs w:val="20"/>
          <w:lang w:val="en"/>
        </w:rPr>
      </w:pPr>
    </w:p>
    <w:p w:rsidR="003B14BB" w:rsidRPr="000B35B4" w:rsidRDefault="00770419">
      <w:pPr>
        <w:rPr>
          <w:sz w:val="20"/>
          <w:szCs w:val="20"/>
          <w:lang w:val="en"/>
        </w:rPr>
      </w:pPr>
      <w:r w:rsidRPr="000B35B4">
        <w:rPr>
          <w:b/>
          <w:sz w:val="20"/>
          <w:szCs w:val="20"/>
          <w:lang w:val="en"/>
        </w:rPr>
        <w:t xml:space="preserve">Annex A User </w:t>
      </w:r>
      <w:r w:rsidR="00512854" w:rsidRPr="000B35B4">
        <w:rPr>
          <w:b/>
          <w:sz w:val="20"/>
          <w:szCs w:val="20"/>
          <w:lang w:val="en"/>
        </w:rPr>
        <w:t>Engagement</w:t>
      </w:r>
      <w:r w:rsidRPr="000B35B4">
        <w:rPr>
          <w:b/>
          <w:sz w:val="20"/>
          <w:szCs w:val="20"/>
          <w:lang w:val="en"/>
        </w:rPr>
        <w:t xml:space="preserve"> </w:t>
      </w:r>
      <w:r w:rsidR="001D1165">
        <w:rPr>
          <w:b/>
          <w:sz w:val="20"/>
          <w:szCs w:val="20"/>
          <w:lang w:val="en"/>
        </w:rPr>
        <w:t>Survey</w:t>
      </w:r>
      <w:r w:rsidR="003B14BB" w:rsidRPr="000B35B4">
        <w:rPr>
          <w:b/>
          <w:sz w:val="20"/>
          <w:szCs w:val="20"/>
          <w:lang w:val="en"/>
        </w:rPr>
        <w:t xml:space="preserve"> </w:t>
      </w:r>
    </w:p>
    <w:p w:rsidR="00512854" w:rsidRPr="000B35B4" w:rsidRDefault="00512854" w:rsidP="00512854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Are you aware of the statistical </w:t>
      </w:r>
      <w:r w:rsidR="008D7C32" w:rsidRPr="000B35B4">
        <w:rPr>
          <w:sz w:val="20"/>
          <w:szCs w:val="20"/>
          <w:lang w:val="en"/>
        </w:rPr>
        <w:t>report</w:t>
      </w:r>
      <w:r w:rsidRPr="000B35B4">
        <w:rPr>
          <w:sz w:val="20"/>
          <w:szCs w:val="20"/>
          <w:lang w:val="en"/>
        </w:rPr>
        <w:t xml:space="preserve"> </w:t>
      </w:r>
      <w:r w:rsidR="00C57236">
        <w:rPr>
          <w:sz w:val="20"/>
          <w:szCs w:val="20"/>
          <w:lang w:val="en"/>
        </w:rPr>
        <w:t>“</w:t>
      </w:r>
      <w:r w:rsidR="00C57236" w:rsidRPr="00C57236">
        <w:rPr>
          <w:sz w:val="20"/>
          <w:szCs w:val="20"/>
          <w:lang w:val="en"/>
        </w:rPr>
        <w:t>Average Journey Time on Key Economic Corridors</w:t>
      </w:r>
      <w:r w:rsidR="00C57236">
        <w:rPr>
          <w:b/>
          <w:sz w:val="20"/>
          <w:szCs w:val="20"/>
          <w:lang w:val="en"/>
        </w:rPr>
        <w:t>”</w:t>
      </w:r>
      <w:r w:rsidRPr="000B35B4">
        <w:rPr>
          <w:sz w:val="20"/>
          <w:szCs w:val="20"/>
          <w:lang w:val="en"/>
        </w:rPr>
        <w:t>?</w:t>
      </w:r>
      <w:r w:rsidR="000B35B4" w:rsidRPr="000B35B4">
        <w:rPr>
          <w:sz w:val="20"/>
          <w:szCs w:val="20"/>
          <w:lang w:val="en"/>
        </w:rPr>
        <w:t xml:space="preserve"> </w:t>
      </w: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  <w:tblCaption w:val="Are you aware of the statistical report &quot;Average Journey Time on Key Economic Corridors&quot;?"/>
        <w:tblDescription w:val="Answer Yes or No"/>
      </w:tblPr>
      <w:tblGrid>
        <w:gridCol w:w="629"/>
        <w:gridCol w:w="3380"/>
      </w:tblGrid>
      <w:tr w:rsidR="000B35B4" w:rsidRPr="000B35B4" w:rsidTr="0078726F">
        <w:trPr>
          <w:tblHeader/>
        </w:trPr>
        <w:tc>
          <w:tcPr>
            <w:tcW w:w="629" w:type="dxa"/>
          </w:tcPr>
          <w:p w:rsidR="000B35B4" w:rsidRPr="000B35B4" w:rsidRDefault="000B35B4" w:rsidP="000B35B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Yes</w:t>
            </w:r>
          </w:p>
        </w:tc>
        <w:tc>
          <w:tcPr>
            <w:tcW w:w="3380" w:type="dxa"/>
          </w:tcPr>
          <w:p w:rsidR="000B35B4" w:rsidRPr="000B35B4" w:rsidRDefault="000B35B4" w:rsidP="000B35B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Please go to Q2</w:t>
            </w:r>
          </w:p>
        </w:tc>
      </w:tr>
      <w:tr w:rsidR="000B35B4" w:rsidRPr="000B35B4" w:rsidTr="000B35B4">
        <w:tc>
          <w:tcPr>
            <w:tcW w:w="629" w:type="dxa"/>
          </w:tcPr>
          <w:p w:rsidR="000B35B4" w:rsidRPr="000B35B4" w:rsidRDefault="000B35B4" w:rsidP="000B35B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No</w:t>
            </w:r>
          </w:p>
        </w:tc>
        <w:tc>
          <w:tcPr>
            <w:tcW w:w="3380" w:type="dxa"/>
          </w:tcPr>
          <w:p w:rsidR="000B35B4" w:rsidRPr="000B35B4" w:rsidRDefault="000B35B4" w:rsidP="000B35B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No further responses are required</w:t>
            </w:r>
          </w:p>
        </w:tc>
      </w:tr>
    </w:tbl>
    <w:p w:rsidR="000B35B4" w:rsidRPr="000B35B4" w:rsidRDefault="000B35B4" w:rsidP="000B35B4">
      <w:pPr>
        <w:rPr>
          <w:sz w:val="20"/>
          <w:szCs w:val="20"/>
          <w:lang w:val="en"/>
        </w:rPr>
      </w:pPr>
    </w:p>
    <w:p w:rsidR="000B35B4" w:rsidRPr="000B35B4" w:rsidRDefault="00512854" w:rsidP="00512854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Have you used the statistics within the </w:t>
      </w:r>
      <w:r w:rsidR="00C57236">
        <w:rPr>
          <w:sz w:val="20"/>
          <w:szCs w:val="20"/>
          <w:lang w:val="en"/>
        </w:rPr>
        <w:t>“</w:t>
      </w:r>
      <w:r w:rsidR="00C57236" w:rsidRPr="00C57236">
        <w:rPr>
          <w:sz w:val="20"/>
          <w:szCs w:val="20"/>
          <w:lang w:val="en"/>
        </w:rPr>
        <w:t>Average Journey Time on Key Economic Corridors</w:t>
      </w:r>
      <w:r w:rsidR="00C57236">
        <w:rPr>
          <w:b/>
          <w:sz w:val="20"/>
          <w:szCs w:val="20"/>
          <w:lang w:val="en"/>
        </w:rPr>
        <w:t xml:space="preserve">” </w:t>
      </w:r>
      <w:r w:rsidR="008D7C32" w:rsidRPr="000B35B4">
        <w:rPr>
          <w:sz w:val="20"/>
          <w:szCs w:val="20"/>
          <w:lang w:val="en"/>
        </w:rPr>
        <w:t>report</w:t>
      </w:r>
      <w:r w:rsidRPr="000B35B4">
        <w:rPr>
          <w:sz w:val="20"/>
          <w:szCs w:val="20"/>
          <w:lang w:val="en"/>
        </w:rPr>
        <w:t>?</w:t>
      </w: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  <w:tblCaption w:val="2. Have you used the statistics within the “Average Journey Time on Key Economic Corridors” report?"/>
        <w:tblDescription w:val="Answer Yes or No"/>
      </w:tblPr>
      <w:tblGrid>
        <w:gridCol w:w="629"/>
        <w:gridCol w:w="3380"/>
      </w:tblGrid>
      <w:tr w:rsidR="000B35B4" w:rsidRPr="000B35B4" w:rsidTr="0078726F">
        <w:trPr>
          <w:tblHeader/>
        </w:trPr>
        <w:tc>
          <w:tcPr>
            <w:tcW w:w="629" w:type="dxa"/>
          </w:tcPr>
          <w:p w:rsidR="000B35B4" w:rsidRPr="000B35B4" w:rsidRDefault="000B35B4" w:rsidP="0063127E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Yes</w:t>
            </w:r>
          </w:p>
        </w:tc>
        <w:tc>
          <w:tcPr>
            <w:tcW w:w="3380" w:type="dxa"/>
          </w:tcPr>
          <w:p w:rsidR="000B35B4" w:rsidRPr="000B35B4" w:rsidRDefault="000B35B4" w:rsidP="000B35B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Please go to Q3</w:t>
            </w:r>
          </w:p>
        </w:tc>
      </w:tr>
      <w:tr w:rsidR="000B35B4" w:rsidRPr="000B35B4" w:rsidTr="0063127E">
        <w:tc>
          <w:tcPr>
            <w:tcW w:w="629" w:type="dxa"/>
          </w:tcPr>
          <w:p w:rsidR="000B35B4" w:rsidRPr="000B35B4" w:rsidRDefault="000B35B4" w:rsidP="0063127E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No</w:t>
            </w:r>
          </w:p>
        </w:tc>
        <w:tc>
          <w:tcPr>
            <w:tcW w:w="3380" w:type="dxa"/>
          </w:tcPr>
          <w:p w:rsidR="000B35B4" w:rsidRPr="000B35B4" w:rsidRDefault="000B35B4" w:rsidP="0063127E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No further responses are required</w:t>
            </w:r>
          </w:p>
        </w:tc>
      </w:tr>
    </w:tbl>
    <w:p w:rsidR="00512854" w:rsidRPr="000B35B4" w:rsidRDefault="00512854" w:rsidP="000B35B4">
      <w:pPr>
        <w:pStyle w:val="ListParagraph"/>
        <w:rPr>
          <w:sz w:val="20"/>
          <w:szCs w:val="20"/>
          <w:lang w:val="en"/>
        </w:rPr>
      </w:pPr>
    </w:p>
    <w:p w:rsidR="00AF7E19" w:rsidRPr="000B35B4" w:rsidRDefault="00512854" w:rsidP="007E138B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If your answer was </w:t>
      </w:r>
      <w:r w:rsidR="003569E8" w:rsidRPr="000B35B4">
        <w:rPr>
          <w:sz w:val="20"/>
          <w:szCs w:val="20"/>
          <w:lang w:val="en"/>
        </w:rPr>
        <w:t>Y</w:t>
      </w:r>
      <w:r w:rsidRPr="000B35B4">
        <w:rPr>
          <w:sz w:val="20"/>
          <w:szCs w:val="20"/>
          <w:lang w:val="en"/>
        </w:rPr>
        <w:t xml:space="preserve">es to Q2  </w:t>
      </w:r>
      <w:r w:rsidR="00E335C7" w:rsidRPr="000B35B4">
        <w:rPr>
          <w:sz w:val="20"/>
          <w:szCs w:val="20"/>
          <w:lang w:val="en"/>
        </w:rPr>
        <w:t xml:space="preserve">… </w:t>
      </w:r>
      <w:r w:rsidR="00AF7E19" w:rsidRPr="000B35B4">
        <w:rPr>
          <w:sz w:val="20"/>
          <w:szCs w:val="20"/>
          <w:lang w:val="en"/>
        </w:rPr>
        <w:t xml:space="preserve">What do you use the </w:t>
      </w:r>
      <w:r w:rsidR="008D6F6C">
        <w:rPr>
          <w:sz w:val="20"/>
          <w:szCs w:val="20"/>
          <w:lang w:val="en"/>
        </w:rPr>
        <w:t>“</w:t>
      </w:r>
      <w:r w:rsidR="008D6F6C" w:rsidRPr="00C57236">
        <w:rPr>
          <w:sz w:val="20"/>
          <w:szCs w:val="20"/>
          <w:lang w:val="en"/>
        </w:rPr>
        <w:t>Average Journey Time on Key Economic Corridors</w:t>
      </w:r>
      <w:r w:rsidR="008D6F6C">
        <w:rPr>
          <w:b/>
          <w:sz w:val="20"/>
          <w:szCs w:val="20"/>
          <w:lang w:val="en"/>
        </w:rPr>
        <w:t xml:space="preserve">” </w:t>
      </w:r>
      <w:r w:rsidR="008D7C32" w:rsidRPr="000B35B4">
        <w:rPr>
          <w:sz w:val="20"/>
          <w:szCs w:val="20"/>
          <w:lang w:val="en"/>
        </w:rPr>
        <w:t>report</w:t>
      </w:r>
      <w:r w:rsidR="00AF7E19" w:rsidRPr="000B35B4">
        <w:rPr>
          <w:sz w:val="20"/>
          <w:szCs w:val="20"/>
          <w:lang w:val="en"/>
        </w:rPr>
        <w:t xml:space="preserve"> for (please select all that apply): -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3. If your answer was Yes to Q2  … What do you use the “Average Journey Time on Key Economic Corridors” report for (please select all that apply): -"/>
        <w:tblDescription w:val="Select all that apply"/>
      </w:tblPr>
      <w:tblGrid>
        <w:gridCol w:w="3598"/>
        <w:gridCol w:w="780"/>
      </w:tblGrid>
      <w:tr w:rsidR="00AF7E19" w:rsidRPr="000B35B4" w:rsidTr="0078726F">
        <w:trPr>
          <w:tblHeader/>
        </w:trPr>
        <w:tc>
          <w:tcPr>
            <w:tcW w:w="3598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Programme for Government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Briefing (eg to Ministers / colleagues</w:t>
            </w:r>
            <w:r w:rsidR="00CD3A55" w:rsidRPr="000B35B4">
              <w:rPr>
                <w:sz w:val="20"/>
                <w:szCs w:val="20"/>
                <w:lang w:val="en"/>
              </w:rPr>
              <w:t>)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Policy development / review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 xml:space="preserve">Academic </w:t>
            </w:r>
            <w:r w:rsidR="007A4119">
              <w:rPr>
                <w:sz w:val="20"/>
                <w:szCs w:val="20"/>
                <w:lang w:val="en"/>
              </w:rPr>
              <w:t>or other research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7A41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Transport modelling/planning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Media use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AF7E19" w:rsidRPr="000B35B4" w:rsidTr="00E335C7">
        <w:tc>
          <w:tcPr>
            <w:tcW w:w="3598" w:type="dxa"/>
          </w:tcPr>
          <w:p w:rsidR="00AF7E19" w:rsidRPr="000B35B4" w:rsidRDefault="00E335C7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Commercial purposes</w:t>
            </w:r>
          </w:p>
        </w:tc>
        <w:tc>
          <w:tcPr>
            <w:tcW w:w="780" w:type="dxa"/>
          </w:tcPr>
          <w:p w:rsidR="00AF7E19" w:rsidRPr="000B35B4" w:rsidRDefault="00AF7E19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E335C7" w:rsidRPr="000B35B4" w:rsidTr="00E335C7">
        <w:tc>
          <w:tcPr>
            <w:tcW w:w="3598" w:type="dxa"/>
          </w:tcPr>
          <w:p w:rsidR="00E335C7" w:rsidRPr="000B35B4" w:rsidRDefault="00E335C7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 xml:space="preserve">Personal use </w:t>
            </w:r>
          </w:p>
        </w:tc>
        <w:tc>
          <w:tcPr>
            <w:tcW w:w="780" w:type="dxa"/>
          </w:tcPr>
          <w:p w:rsidR="00E335C7" w:rsidRPr="000B35B4" w:rsidRDefault="00E335C7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  <w:tr w:rsidR="00E335C7" w:rsidRPr="000B35B4" w:rsidTr="00E335C7">
        <w:tc>
          <w:tcPr>
            <w:tcW w:w="3598" w:type="dxa"/>
          </w:tcPr>
          <w:p w:rsidR="00E335C7" w:rsidRPr="000B35B4" w:rsidRDefault="00E335C7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General information</w:t>
            </w:r>
          </w:p>
        </w:tc>
        <w:tc>
          <w:tcPr>
            <w:tcW w:w="780" w:type="dxa"/>
          </w:tcPr>
          <w:p w:rsidR="00E335C7" w:rsidRPr="000B35B4" w:rsidRDefault="00E335C7" w:rsidP="00AF7E19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</w:tbl>
    <w:p w:rsidR="008D6F6C" w:rsidRDefault="00AF7E19" w:rsidP="008D6F6C">
      <w:pPr>
        <w:pStyle w:val="ListParagraph"/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 </w:t>
      </w:r>
    </w:p>
    <w:p w:rsidR="008D6F6C" w:rsidRPr="000B35B4" w:rsidRDefault="008D6F6C" w:rsidP="008D6F6C">
      <w:pPr>
        <w:pStyle w:val="ListParagraph"/>
        <w:rPr>
          <w:rFonts w:cstheme="minorHAnsi"/>
          <w:sz w:val="20"/>
          <w:szCs w:val="20"/>
        </w:rPr>
      </w:pPr>
      <w:r w:rsidRPr="000B35B4">
        <w:rPr>
          <w:rFonts w:cstheme="minorHAnsi"/>
          <w:sz w:val="20"/>
          <w:szCs w:val="20"/>
        </w:rPr>
        <w:t>Other</w:t>
      </w:r>
      <w:r>
        <w:rPr>
          <w:rFonts w:cstheme="minorHAnsi"/>
          <w:sz w:val="20"/>
          <w:szCs w:val="20"/>
        </w:rPr>
        <w:t>,</w:t>
      </w:r>
      <w:r w:rsidRPr="000B35B4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p</w:t>
      </w:r>
      <w:r w:rsidRPr="000B35B4">
        <w:rPr>
          <w:rFonts w:cstheme="minorHAnsi"/>
          <w:sz w:val="20"/>
          <w:szCs w:val="20"/>
        </w:rPr>
        <w:t>lease specify</w:t>
      </w:r>
      <w:r>
        <w:rPr>
          <w:rFonts w:cstheme="minorHAnsi"/>
          <w:sz w:val="20"/>
          <w:szCs w:val="20"/>
        </w:rPr>
        <w:t xml:space="preserve"> below</w:t>
      </w:r>
      <w:r w:rsidRPr="000B35B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: -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  <w:tblCaption w:val="Other"/>
        <w:tblDescription w:val="Other uses for the publication"/>
      </w:tblPr>
      <w:tblGrid>
        <w:gridCol w:w="8170"/>
      </w:tblGrid>
      <w:tr w:rsidR="008D6F6C" w:rsidRPr="000B35B4" w:rsidTr="00130FFA">
        <w:trPr>
          <w:tblHeader/>
        </w:trPr>
        <w:tc>
          <w:tcPr>
            <w:tcW w:w="8170" w:type="dxa"/>
          </w:tcPr>
          <w:p w:rsidR="008D6F6C" w:rsidRPr="000B35B4" w:rsidRDefault="008D6F6C" w:rsidP="00130FF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8D6F6C" w:rsidRPr="000B35B4" w:rsidRDefault="008D6F6C" w:rsidP="00AF7E19">
      <w:pPr>
        <w:pStyle w:val="ListParagraph"/>
        <w:rPr>
          <w:sz w:val="20"/>
          <w:szCs w:val="20"/>
          <w:lang w:val="en"/>
        </w:rPr>
      </w:pPr>
    </w:p>
    <w:p w:rsidR="00512854" w:rsidRPr="000B35B4" w:rsidRDefault="00E335C7" w:rsidP="00287303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How often do you make use of the </w:t>
      </w:r>
      <w:r w:rsidR="008D6F6C">
        <w:rPr>
          <w:sz w:val="20"/>
          <w:szCs w:val="20"/>
          <w:lang w:val="en"/>
        </w:rPr>
        <w:t>“</w:t>
      </w:r>
      <w:r w:rsidR="008D6F6C" w:rsidRPr="00C57236">
        <w:rPr>
          <w:sz w:val="20"/>
          <w:szCs w:val="20"/>
          <w:lang w:val="en"/>
        </w:rPr>
        <w:t>Average Journey Time on Key Economic Corridors</w:t>
      </w:r>
      <w:r w:rsidR="008D6F6C">
        <w:rPr>
          <w:b/>
          <w:sz w:val="20"/>
          <w:szCs w:val="20"/>
          <w:lang w:val="en"/>
        </w:rPr>
        <w:t xml:space="preserve">” </w:t>
      </w:r>
      <w:r w:rsidR="008D7C32" w:rsidRPr="000B35B4">
        <w:rPr>
          <w:sz w:val="20"/>
          <w:szCs w:val="20"/>
          <w:lang w:val="en"/>
        </w:rPr>
        <w:t>report</w:t>
      </w:r>
      <w:r w:rsidRPr="000B35B4">
        <w:rPr>
          <w:sz w:val="20"/>
          <w:szCs w:val="20"/>
          <w:lang w:val="en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4. How often do you make use of the “Average Journey Time on Key Economic Corridors” report?"/>
        <w:tblDescription w:val="Select frequency of use"/>
      </w:tblPr>
      <w:tblGrid>
        <w:gridCol w:w="1231"/>
        <w:gridCol w:w="879"/>
      </w:tblGrid>
      <w:tr w:rsidR="00E335C7" w:rsidRPr="000B35B4" w:rsidTr="0078726F">
        <w:trPr>
          <w:tblHeader/>
        </w:trPr>
        <w:tc>
          <w:tcPr>
            <w:tcW w:w="1231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Monthly</w:t>
            </w:r>
          </w:p>
        </w:tc>
        <w:tc>
          <w:tcPr>
            <w:tcW w:w="879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</w:p>
        </w:tc>
      </w:tr>
      <w:tr w:rsidR="00E335C7" w:rsidRPr="000B35B4" w:rsidTr="00E335C7">
        <w:tc>
          <w:tcPr>
            <w:tcW w:w="1231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 xml:space="preserve">Quarterly </w:t>
            </w:r>
          </w:p>
        </w:tc>
        <w:tc>
          <w:tcPr>
            <w:tcW w:w="879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</w:p>
        </w:tc>
      </w:tr>
      <w:tr w:rsidR="00E335C7" w:rsidRPr="000B35B4" w:rsidTr="00E335C7">
        <w:tc>
          <w:tcPr>
            <w:tcW w:w="1231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Annually</w:t>
            </w:r>
          </w:p>
        </w:tc>
        <w:tc>
          <w:tcPr>
            <w:tcW w:w="879" w:type="dxa"/>
          </w:tcPr>
          <w:p w:rsidR="00E335C7" w:rsidRPr="000B35B4" w:rsidRDefault="00E335C7" w:rsidP="00E335C7">
            <w:pPr>
              <w:rPr>
                <w:sz w:val="20"/>
                <w:szCs w:val="20"/>
                <w:lang w:val="en"/>
              </w:rPr>
            </w:pPr>
          </w:p>
        </w:tc>
      </w:tr>
      <w:tr w:rsidR="00F4549D" w:rsidRPr="000B35B4" w:rsidTr="00E335C7">
        <w:tc>
          <w:tcPr>
            <w:tcW w:w="1231" w:type="dxa"/>
          </w:tcPr>
          <w:p w:rsidR="00F4549D" w:rsidRPr="000B35B4" w:rsidRDefault="00F4549D" w:rsidP="00E335C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Ad hoc</w:t>
            </w:r>
          </w:p>
        </w:tc>
        <w:tc>
          <w:tcPr>
            <w:tcW w:w="879" w:type="dxa"/>
          </w:tcPr>
          <w:p w:rsidR="00F4549D" w:rsidRPr="000B35B4" w:rsidRDefault="00F4549D" w:rsidP="00E335C7">
            <w:pPr>
              <w:rPr>
                <w:sz w:val="20"/>
                <w:szCs w:val="20"/>
                <w:lang w:val="en"/>
              </w:rPr>
            </w:pPr>
          </w:p>
        </w:tc>
      </w:tr>
    </w:tbl>
    <w:p w:rsidR="00057495" w:rsidRPr="000B35B4" w:rsidRDefault="00057495" w:rsidP="0005749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</w:p>
    <w:p w:rsidR="00057495" w:rsidRPr="000B35B4" w:rsidRDefault="00057495" w:rsidP="00356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B35B4">
        <w:rPr>
          <w:rFonts w:cstheme="minorHAnsi"/>
          <w:sz w:val="20"/>
          <w:szCs w:val="20"/>
        </w:rPr>
        <w:t xml:space="preserve">Which sources of Journey Time information do you </w:t>
      </w:r>
      <w:r w:rsidRPr="000B35B4">
        <w:rPr>
          <w:rFonts w:cstheme="minorHAnsi"/>
          <w:b/>
          <w:bCs/>
          <w:sz w:val="20"/>
          <w:szCs w:val="20"/>
        </w:rPr>
        <w:t xml:space="preserve">use </w:t>
      </w:r>
      <w:r w:rsidRPr="000B35B4">
        <w:rPr>
          <w:rFonts w:cstheme="minorHAnsi"/>
          <w:sz w:val="20"/>
          <w:szCs w:val="20"/>
        </w:rPr>
        <w:t>(please tick all that apply)?</w:t>
      </w:r>
    </w:p>
    <w:p w:rsidR="00057495" w:rsidRPr="000B35B4" w:rsidRDefault="00057495" w:rsidP="000574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89" w:type="dxa"/>
        <w:tblLook w:val="04A0" w:firstRow="1" w:lastRow="0" w:firstColumn="1" w:lastColumn="0" w:noHBand="0" w:noVBand="1"/>
        <w:tblCaption w:val="5. Which sources of Journey Time information do you use (please tick all that apply)?"/>
        <w:tblDescription w:val="Sources of information used"/>
      </w:tblPr>
      <w:tblGrid>
        <w:gridCol w:w="1965"/>
        <w:gridCol w:w="590"/>
      </w:tblGrid>
      <w:tr w:rsidR="00057495" w:rsidRPr="000B35B4" w:rsidTr="0078726F">
        <w:trPr>
          <w:trHeight w:val="271"/>
          <w:tblHeader/>
        </w:trPr>
        <w:tc>
          <w:tcPr>
            <w:tcW w:w="1965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B35B4">
              <w:rPr>
                <w:rFonts w:cstheme="minorHAnsi"/>
                <w:sz w:val="20"/>
                <w:szCs w:val="20"/>
              </w:rPr>
              <w:t>Main Report</w:t>
            </w:r>
          </w:p>
        </w:tc>
        <w:tc>
          <w:tcPr>
            <w:tcW w:w="590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57495" w:rsidRPr="000B35B4" w:rsidTr="003569E8">
        <w:tc>
          <w:tcPr>
            <w:tcW w:w="1965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B35B4">
              <w:rPr>
                <w:rFonts w:cstheme="minorHAnsi"/>
                <w:sz w:val="20"/>
                <w:szCs w:val="20"/>
              </w:rPr>
              <w:t>Infographic</w:t>
            </w:r>
          </w:p>
        </w:tc>
        <w:tc>
          <w:tcPr>
            <w:tcW w:w="590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57495" w:rsidRPr="000B35B4" w:rsidTr="003569E8">
        <w:tc>
          <w:tcPr>
            <w:tcW w:w="1965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B35B4">
              <w:rPr>
                <w:rFonts w:cstheme="minorHAnsi"/>
                <w:sz w:val="20"/>
                <w:szCs w:val="20"/>
              </w:rPr>
              <w:t>Tables and figures</w:t>
            </w:r>
          </w:p>
        </w:tc>
        <w:tc>
          <w:tcPr>
            <w:tcW w:w="590" w:type="dxa"/>
          </w:tcPr>
          <w:p w:rsidR="00057495" w:rsidRPr="000B35B4" w:rsidRDefault="00057495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057495" w:rsidRPr="000B35B4" w:rsidRDefault="00057495" w:rsidP="00057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F6C" w:rsidRPr="000B35B4" w:rsidRDefault="008D6F6C" w:rsidP="008D6F6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0B35B4">
        <w:rPr>
          <w:rFonts w:cstheme="minorHAnsi"/>
          <w:sz w:val="20"/>
          <w:szCs w:val="20"/>
        </w:rPr>
        <w:t>Other</w:t>
      </w:r>
      <w:r>
        <w:rPr>
          <w:rFonts w:cstheme="minorHAnsi"/>
          <w:sz w:val="20"/>
          <w:szCs w:val="20"/>
        </w:rPr>
        <w:t>,</w:t>
      </w:r>
      <w:r w:rsidRPr="000B35B4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p</w:t>
      </w:r>
      <w:r w:rsidRPr="000B35B4">
        <w:rPr>
          <w:rFonts w:cstheme="minorHAnsi"/>
          <w:sz w:val="20"/>
          <w:szCs w:val="20"/>
        </w:rPr>
        <w:t>lease specify</w:t>
      </w:r>
      <w:r>
        <w:rPr>
          <w:rFonts w:cstheme="minorHAnsi"/>
          <w:sz w:val="20"/>
          <w:szCs w:val="20"/>
        </w:rPr>
        <w:t xml:space="preserve"> below</w:t>
      </w:r>
      <w:r w:rsidRPr="000B35B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: -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  <w:tblCaption w:val="Other"/>
        <w:tblDescription w:val="Other uses made of bulletin"/>
      </w:tblPr>
      <w:tblGrid>
        <w:gridCol w:w="8170"/>
      </w:tblGrid>
      <w:tr w:rsidR="008D6F6C" w:rsidRPr="000B35B4" w:rsidTr="00130FFA">
        <w:trPr>
          <w:tblHeader/>
        </w:trPr>
        <w:tc>
          <w:tcPr>
            <w:tcW w:w="8170" w:type="dxa"/>
          </w:tcPr>
          <w:p w:rsidR="008D6F6C" w:rsidRPr="000B35B4" w:rsidRDefault="008D6F6C" w:rsidP="00130FF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7A250F" w:rsidRDefault="007A250F" w:rsidP="007A250F">
      <w:pPr>
        <w:pStyle w:val="ListParagraph"/>
        <w:rPr>
          <w:sz w:val="20"/>
          <w:szCs w:val="20"/>
          <w:lang w:val="en"/>
        </w:rPr>
      </w:pPr>
    </w:p>
    <w:p w:rsidR="00057495" w:rsidRPr="007A250F" w:rsidRDefault="00D63764" w:rsidP="007A250F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D63764">
        <w:rPr>
          <w:bCs/>
          <w:sz w:val="20"/>
          <w:szCs w:val="20"/>
        </w:rPr>
        <w:t>Are you supportive of our proposal to cease production of the</w:t>
      </w:r>
      <w:r w:rsidRPr="00D63764">
        <w:rPr>
          <w:b/>
          <w:bCs/>
          <w:sz w:val="20"/>
          <w:szCs w:val="20"/>
        </w:rPr>
        <w:t xml:space="preserve"> </w:t>
      </w:r>
      <w:r w:rsidR="008D6F6C">
        <w:rPr>
          <w:sz w:val="20"/>
          <w:szCs w:val="20"/>
          <w:lang w:val="en"/>
        </w:rPr>
        <w:t>“</w:t>
      </w:r>
      <w:r w:rsidR="008D6F6C" w:rsidRPr="00C57236">
        <w:rPr>
          <w:sz w:val="20"/>
          <w:szCs w:val="20"/>
          <w:lang w:val="en"/>
        </w:rPr>
        <w:t>Average Journey Time on Key Economic Corridors</w:t>
      </w:r>
      <w:r w:rsidR="008D6F6C">
        <w:rPr>
          <w:b/>
          <w:sz w:val="20"/>
          <w:szCs w:val="20"/>
          <w:lang w:val="en"/>
        </w:rPr>
        <w:t xml:space="preserve">” </w:t>
      </w:r>
      <w:r w:rsidR="007A4119" w:rsidRPr="007A250F">
        <w:rPr>
          <w:sz w:val="20"/>
          <w:szCs w:val="20"/>
          <w:lang w:val="en"/>
        </w:rPr>
        <w:t>report</w:t>
      </w:r>
      <w:r w:rsidR="00B46BEA">
        <w:rPr>
          <w:sz w:val="20"/>
          <w:szCs w:val="20"/>
          <w:lang w:val="en"/>
        </w:rPr>
        <w:t>?</w:t>
      </w:r>
    </w:p>
    <w:tbl>
      <w:tblPr>
        <w:tblStyle w:val="TableGrid"/>
        <w:tblW w:w="0" w:type="auto"/>
        <w:tblInd w:w="758" w:type="dxa"/>
        <w:tblLook w:val="04A0" w:firstRow="1" w:lastRow="0" w:firstColumn="1" w:lastColumn="0" w:noHBand="0" w:noVBand="1"/>
        <w:tblCaption w:val="6. Are you supportive of our proposal to cease production of the “Average Journey Time on Key Economic Corridors” report?"/>
        <w:tblDescription w:val="Answer yes or no"/>
      </w:tblPr>
      <w:tblGrid>
        <w:gridCol w:w="629"/>
        <w:gridCol w:w="3380"/>
      </w:tblGrid>
      <w:tr w:rsidR="007A250F" w:rsidRPr="000B35B4" w:rsidTr="0078726F">
        <w:trPr>
          <w:tblHeader/>
        </w:trPr>
        <w:tc>
          <w:tcPr>
            <w:tcW w:w="629" w:type="dxa"/>
          </w:tcPr>
          <w:p w:rsidR="007A250F" w:rsidRPr="000B35B4" w:rsidRDefault="007A250F" w:rsidP="001F74BA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Yes</w:t>
            </w:r>
          </w:p>
        </w:tc>
        <w:tc>
          <w:tcPr>
            <w:tcW w:w="3380" w:type="dxa"/>
          </w:tcPr>
          <w:p w:rsidR="007A250F" w:rsidRPr="000B35B4" w:rsidRDefault="007A250F" w:rsidP="00D63764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Please go to Q</w:t>
            </w:r>
            <w:r w:rsidR="00D63764">
              <w:rPr>
                <w:sz w:val="20"/>
                <w:szCs w:val="20"/>
                <w:lang w:val="en"/>
              </w:rPr>
              <w:t>7</w:t>
            </w:r>
          </w:p>
        </w:tc>
      </w:tr>
      <w:tr w:rsidR="007A250F" w:rsidRPr="000B35B4" w:rsidTr="001F74BA">
        <w:tc>
          <w:tcPr>
            <w:tcW w:w="629" w:type="dxa"/>
          </w:tcPr>
          <w:p w:rsidR="007A250F" w:rsidRPr="000B35B4" w:rsidRDefault="007A250F" w:rsidP="001F74BA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No</w:t>
            </w:r>
          </w:p>
        </w:tc>
        <w:tc>
          <w:tcPr>
            <w:tcW w:w="3380" w:type="dxa"/>
          </w:tcPr>
          <w:p w:rsidR="007A250F" w:rsidRPr="000B35B4" w:rsidRDefault="007A250F" w:rsidP="001F74BA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If no, can you provide reasons why you do not support the proposal</w:t>
            </w:r>
          </w:p>
        </w:tc>
      </w:tr>
    </w:tbl>
    <w:p w:rsidR="007A250F" w:rsidRDefault="007A250F" w:rsidP="007A250F">
      <w:pPr>
        <w:rPr>
          <w:sz w:val="20"/>
          <w:szCs w:val="20"/>
          <w:lang w:val="en"/>
        </w:rPr>
      </w:pPr>
    </w:p>
    <w:p w:rsidR="007A250F" w:rsidRPr="00B70AA5" w:rsidRDefault="007A250F" w:rsidP="00B70AA5">
      <w:pPr>
        <w:ind w:firstLine="720"/>
        <w:rPr>
          <w:sz w:val="20"/>
          <w:szCs w:val="20"/>
          <w:lang w:val="en"/>
        </w:rPr>
      </w:pPr>
      <w:r w:rsidRPr="00B70AA5">
        <w:rPr>
          <w:sz w:val="20"/>
          <w:szCs w:val="20"/>
          <w:lang w:val="en"/>
        </w:rPr>
        <w:t>Please provide reasons why you do not support the proposal to cease the publication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Please provide reasons why you do not support the proposal to cease the publication"/>
        <w:tblDescription w:val="Provide reason"/>
      </w:tblPr>
      <w:tblGrid>
        <w:gridCol w:w="8296"/>
      </w:tblGrid>
      <w:tr w:rsidR="007A250F" w:rsidTr="0078726F">
        <w:trPr>
          <w:tblHeader/>
        </w:trPr>
        <w:tc>
          <w:tcPr>
            <w:tcW w:w="8296" w:type="dxa"/>
          </w:tcPr>
          <w:p w:rsidR="007A250F" w:rsidRDefault="007A250F" w:rsidP="007A250F">
            <w:pPr>
              <w:pStyle w:val="ListParagraph"/>
              <w:ind w:left="0"/>
              <w:rPr>
                <w:sz w:val="20"/>
                <w:szCs w:val="20"/>
                <w:lang w:val="en"/>
              </w:rPr>
            </w:pPr>
          </w:p>
        </w:tc>
      </w:tr>
    </w:tbl>
    <w:p w:rsidR="007A250F" w:rsidRPr="007A250F" w:rsidRDefault="007A250F" w:rsidP="007A250F">
      <w:pPr>
        <w:pStyle w:val="ListParagraph"/>
        <w:rPr>
          <w:sz w:val="20"/>
          <w:szCs w:val="20"/>
          <w:lang w:val="en"/>
        </w:rPr>
      </w:pPr>
    </w:p>
    <w:p w:rsidR="007A250F" w:rsidRDefault="007A250F" w:rsidP="007A250F">
      <w:pPr>
        <w:pStyle w:val="ListParagraph"/>
        <w:rPr>
          <w:sz w:val="20"/>
          <w:szCs w:val="20"/>
          <w:lang w:val="en"/>
        </w:rPr>
      </w:pPr>
    </w:p>
    <w:p w:rsidR="00512854" w:rsidRPr="000B35B4" w:rsidRDefault="00512854" w:rsidP="00512854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Please provide any general feedback </w:t>
      </w:r>
      <w:r w:rsidR="000B1E4D" w:rsidRPr="000B35B4">
        <w:rPr>
          <w:sz w:val="20"/>
          <w:szCs w:val="20"/>
          <w:lang w:val="en"/>
        </w:rPr>
        <w:t xml:space="preserve">on the </w:t>
      </w:r>
      <w:r w:rsidR="008D6F6C">
        <w:rPr>
          <w:sz w:val="20"/>
          <w:szCs w:val="20"/>
          <w:lang w:val="en"/>
        </w:rPr>
        <w:t>“</w:t>
      </w:r>
      <w:r w:rsidR="008D6F6C" w:rsidRPr="00C57236">
        <w:rPr>
          <w:sz w:val="20"/>
          <w:szCs w:val="20"/>
          <w:lang w:val="en"/>
        </w:rPr>
        <w:t>Average Journey Time on Key Economic Corridors</w:t>
      </w:r>
      <w:r w:rsidR="008D6F6C">
        <w:rPr>
          <w:b/>
          <w:sz w:val="20"/>
          <w:szCs w:val="20"/>
          <w:lang w:val="en"/>
        </w:rPr>
        <w:t xml:space="preserve">” </w:t>
      </w:r>
      <w:r w:rsidR="000B1E4D" w:rsidRPr="000B35B4">
        <w:rPr>
          <w:sz w:val="20"/>
          <w:szCs w:val="20"/>
          <w:lang w:val="en"/>
        </w:rPr>
        <w:t xml:space="preserve">report </w:t>
      </w:r>
      <w:r w:rsidRPr="000B35B4">
        <w:rPr>
          <w:sz w:val="20"/>
          <w:szCs w:val="20"/>
          <w:lang w:val="en"/>
        </w:rPr>
        <w:t xml:space="preserve">below: - 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  <w:tblCaption w:val="7. Please provide any general feedback on the “Average Journey Time on Key Economic Corridors” report below: -  "/>
        <w:tblDescription w:val="General feedback"/>
      </w:tblPr>
      <w:tblGrid>
        <w:gridCol w:w="8170"/>
      </w:tblGrid>
      <w:tr w:rsidR="003569E8" w:rsidRPr="000B35B4" w:rsidTr="0078726F">
        <w:trPr>
          <w:tblHeader/>
        </w:trPr>
        <w:tc>
          <w:tcPr>
            <w:tcW w:w="8170" w:type="dxa"/>
          </w:tcPr>
          <w:p w:rsidR="003569E8" w:rsidRPr="000B35B4" w:rsidRDefault="003569E8" w:rsidP="00A37C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0B35B4" w:rsidRPr="000B35B4" w:rsidRDefault="000B35B4" w:rsidP="003F49E8">
      <w:pPr>
        <w:ind w:left="720"/>
        <w:rPr>
          <w:sz w:val="20"/>
          <w:szCs w:val="20"/>
          <w:lang w:val="en"/>
        </w:rPr>
      </w:pPr>
    </w:p>
    <w:p w:rsidR="00512854" w:rsidRPr="000B35B4" w:rsidRDefault="003F49E8" w:rsidP="000B35B4">
      <w:pPr>
        <w:pStyle w:val="ListParagraph"/>
        <w:numPr>
          <w:ilvl w:val="0"/>
          <w:numId w:val="1"/>
        </w:numPr>
        <w:rPr>
          <w:sz w:val="20"/>
          <w:szCs w:val="20"/>
          <w:lang w:val="en"/>
        </w:rPr>
      </w:pPr>
      <w:r w:rsidRPr="000B35B4">
        <w:rPr>
          <w:sz w:val="20"/>
          <w:szCs w:val="20"/>
          <w:lang w:val="en"/>
        </w:rPr>
        <w:t xml:space="preserve">Please provide </w:t>
      </w:r>
      <w:r w:rsidR="00512854" w:rsidRPr="000B35B4">
        <w:rPr>
          <w:sz w:val="20"/>
          <w:szCs w:val="20"/>
          <w:lang w:val="en"/>
        </w:rPr>
        <w:t>your contact details</w:t>
      </w:r>
      <w:r w:rsidR="001B66EE" w:rsidRPr="000B35B4">
        <w:rPr>
          <w:sz w:val="20"/>
          <w:szCs w:val="20"/>
          <w:lang w:val="en"/>
        </w:rPr>
        <w:t xml:space="preserve"> below</w:t>
      </w:r>
      <w:r w:rsidRPr="000B35B4">
        <w:rPr>
          <w:sz w:val="20"/>
          <w:szCs w:val="20"/>
          <w:lang w:val="en"/>
        </w:rPr>
        <w:t xml:space="preserve"> if you are content that ASRB can contact you about your responses: - </w:t>
      </w:r>
    </w:p>
    <w:tbl>
      <w:tblPr>
        <w:tblStyle w:val="TableGrid"/>
        <w:tblW w:w="0" w:type="auto"/>
        <w:tblInd w:w="811" w:type="dxa"/>
        <w:tblLook w:val="04A0" w:firstRow="1" w:lastRow="0" w:firstColumn="1" w:lastColumn="0" w:noHBand="0" w:noVBand="1"/>
        <w:tblCaption w:val="8. Please provide your contact details below if you are content that ASRB can contact you about your responses: - "/>
        <w:tblDescription w:val="Contact details"/>
      </w:tblPr>
      <w:tblGrid>
        <w:gridCol w:w="2666"/>
        <w:gridCol w:w="4508"/>
      </w:tblGrid>
      <w:tr w:rsidR="001B66EE" w:rsidRPr="000B35B4" w:rsidTr="0078726F">
        <w:trPr>
          <w:tblHeader/>
        </w:trPr>
        <w:tc>
          <w:tcPr>
            <w:tcW w:w="2666" w:type="dxa"/>
          </w:tcPr>
          <w:p w:rsidR="001B66EE" w:rsidRPr="000B35B4" w:rsidRDefault="001B66EE" w:rsidP="0051285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Contact details</w:t>
            </w:r>
            <w:r w:rsidR="003569E8" w:rsidRPr="000B35B4">
              <w:rPr>
                <w:sz w:val="20"/>
                <w:szCs w:val="20"/>
                <w:lang w:val="en"/>
              </w:rPr>
              <w:t xml:space="preserve">: - </w:t>
            </w:r>
          </w:p>
        </w:tc>
        <w:tc>
          <w:tcPr>
            <w:tcW w:w="4508" w:type="dxa"/>
            <w:tcBorders>
              <w:top w:val="nil"/>
              <w:right w:val="nil"/>
            </w:tcBorders>
          </w:tcPr>
          <w:p w:rsidR="001B66EE" w:rsidRPr="000B35B4" w:rsidRDefault="001B66EE" w:rsidP="00512854">
            <w:pPr>
              <w:rPr>
                <w:sz w:val="20"/>
                <w:szCs w:val="20"/>
                <w:lang w:val="en"/>
              </w:rPr>
            </w:pPr>
          </w:p>
        </w:tc>
      </w:tr>
      <w:tr w:rsidR="003F49E8" w:rsidRPr="000B35B4" w:rsidTr="003F49E8">
        <w:tc>
          <w:tcPr>
            <w:tcW w:w="2666" w:type="dxa"/>
          </w:tcPr>
          <w:p w:rsidR="003F49E8" w:rsidRPr="000B35B4" w:rsidRDefault="003F49E8" w:rsidP="0051285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4508" w:type="dxa"/>
          </w:tcPr>
          <w:p w:rsidR="003F49E8" w:rsidRPr="000B35B4" w:rsidRDefault="003F49E8" w:rsidP="00512854">
            <w:pPr>
              <w:rPr>
                <w:sz w:val="20"/>
                <w:szCs w:val="20"/>
                <w:lang w:val="en"/>
              </w:rPr>
            </w:pPr>
          </w:p>
        </w:tc>
      </w:tr>
      <w:tr w:rsidR="003F49E8" w:rsidRPr="000B35B4" w:rsidTr="003F49E8">
        <w:tc>
          <w:tcPr>
            <w:tcW w:w="2666" w:type="dxa"/>
          </w:tcPr>
          <w:p w:rsidR="003F49E8" w:rsidRPr="000B35B4" w:rsidRDefault="003F49E8" w:rsidP="0051285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Organisation (if applicable)</w:t>
            </w:r>
          </w:p>
        </w:tc>
        <w:tc>
          <w:tcPr>
            <w:tcW w:w="4508" w:type="dxa"/>
          </w:tcPr>
          <w:p w:rsidR="003F49E8" w:rsidRPr="000B35B4" w:rsidRDefault="003F49E8" w:rsidP="00512854">
            <w:pPr>
              <w:rPr>
                <w:sz w:val="20"/>
                <w:szCs w:val="20"/>
                <w:lang w:val="en"/>
              </w:rPr>
            </w:pPr>
          </w:p>
        </w:tc>
      </w:tr>
      <w:tr w:rsidR="003569E8" w:rsidRPr="000B35B4" w:rsidTr="003F49E8">
        <w:tc>
          <w:tcPr>
            <w:tcW w:w="2666" w:type="dxa"/>
          </w:tcPr>
          <w:p w:rsidR="003569E8" w:rsidRPr="000B35B4" w:rsidRDefault="003569E8" w:rsidP="0051285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Phone</w:t>
            </w:r>
          </w:p>
        </w:tc>
        <w:tc>
          <w:tcPr>
            <w:tcW w:w="4508" w:type="dxa"/>
          </w:tcPr>
          <w:p w:rsidR="003569E8" w:rsidRPr="000B35B4" w:rsidRDefault="003569E8" w:rsidP="00512854">
            <w:pPr>
              <w:rPr>
                <w:sz w:val="20"/>
                <w:szCs w:val="20"/>
                <w:lang w:val="en"/>
              </w:rPr>
            </w:pPr>
          </w:p>
        </w:tc>
      </w:tr>
      <w:tr w:rsidR="003569E8" w:rsidRPr="000B35B4" w:rsidTr="003F49E8">
        <w:tc>
          <w:tcPr>
            <w:tcW w:w="2666" w:type="dxa"/>
          </w:tcPr>
          <w:p w:rsidR="003569E8" w:rsidRPr="000B35B4" w:rsidRDefault="003569E8" w:rsidP="00512854">
            <w:pPr>
              <w:rPr>
                <w:sz w:val="20"/>
                <w:szCs w:val="20"/>
                <w:lang w:val="en"/>
              </w:rPr>
            </w:pPr>
            <w:r w:rsidRPr="000B35B4">
              <w:rPr>
                <w:sz w:val="20"/>
                <w:szCs w:val="20"/>
                <w:lang w:val="en"/>
              </w:rPr>
              <w:t>Email</w:t>
            </w:r>
          </w:p>
        </w:tc>
        <w:tc>
          <w:tcPr>
            <w:tcW w:w="4508" w:type="dxa"/>
          </w:tcPr>
          <w:p w:rsidR="003569E8" w:rsidRPr="000B35B4" w:rsidRDefault="003569E8" w:rsidP="00512854">
            <w:pPr>
              <w:rPr>
                <w:sz w:val="20"/>
                <w:szCs w:val="20"/>
                <w:lang w:val="en"/>
              </w:rPr>
            </w:pPr>
          </w:p>
        </w:tc>
      </w:tr>
    </w:tbl>
    <w:p w:rsidR="007A250F" w:rsidRDefault="007A250F" w:rsidP="00512854">
      <w:pPr>
        <w:rPr>
          <w:lang w:val="en"/>
        </w:rPr>
      </w:pPr>
    </w:p>
    <w:p w:rsidR="001B66EE" w:rsidRDefault="007A250F" w:rsidP="00512854">
      <w:pPr>
        <w:rPr>
          <w:lang w:val="en"/>
        </w:rPr>
      </w:pPr>
      <w:r>
        <w:rPr>
          <w:lang w:val="en"/>
        </w:rPr>
        <w:t xml:space="preserve">Note: - </w:t>
      </w:r>
      <w:r w:rsidR="007A4119">
        <w:rPr>
          <w:lang w:val="en"/>
        </w:rPr>
        <w:t xml:space="preserve">your </w:t>
      </w:r>
      <w:r w:rsidR="00F12A81">
        <w:rPr>
          <w:lang w:val="en"/>
        </w:rPr>
        <w:t xml:space="preserve">contact </w:t>
      </w:r>
      <w:r w:rsidR="007A4119">
        <w:rPr>
          <w:lang w:val="en"/>
        </w:rPr>
        <w:t xml:space="preserve">details will only </w:t>
      </w:r>
      <w:r>
        <w:rPr>
          <w:lang w:val="en"/>
        </w:rPr>
        <w:t xml:space="preserve">be </w:t>
      </w:r>
      <w:r w:rsidR="00911E2C">
        <w:rPr>
          <w:lang w:val="en"/>
        </w:rPr>
        <w:t xml:space="preserve">used in relation to this user engagement </w:t>
      </w:r>
      <w:r w:rsidR="007A4119">
        <w:rPr>
          <w:lang w:val="en"/>
        </w:rPr>
        <w:t>and will be deleted once responses</w:t>
      </w:r>
      <w:r w:rsidR="00C37FEF">
        <w:rPr>
          <w:lang w:val="en"/>
        </w:rPr>
        <w:t xml:space="preserve"> are analysed and clarified </w:t>
      </w:r>
    </w:p>
    <w:p w:rsidR="00770419" w:rsidRPr="00927466" w:rsidRDefault="00770419" w:rsidP="00770419">
      <w:pPr>
        <w:spacing w:line="360" w:lineRule="auto"/>
        <w:jc w:val="center"/>
        <w:rPr>
          <w:rFonts w:cstheme="minorHAnsi"/>
          <w:b/>
        </w:rPr>
      </w:pPr>
      <w:r w:rsidRPr="00927466">
        <w:rPr>
          <w:rFonts w:cstheme="minorHAnsi"/>
          <w:b/>
        </w:rPr>
        <w:t xml:space="preserve">Responses should be returned no later than </w:t>
      </w:r>
      <w:r w:rsidR="008D6F6C">
        <w:rPr>
          <w:b/>
        </w:rPr>
        <w:t xml:space="preserve">Tuesday </w:t>
      </w:r>
      <w:r w:rsidR="003C7876">
        <w:rPr>
          <w:b/>
        </w:rPr>
        <w:t>3 August</w:t>
      </w:r>
      <w:r w:rsidR="008D6F6C">
        <w:rPr>
          <w:b/>
        </w:rPr>
        <w:t xml:space="preserve"> 2021</w:t>
      </w:r>
    </w:p>
    <w:p w:rsidR="00770419" w:rsidRPr="00927466" w:rsidRDefault="00770419" w:rsidP="00770419">
      <w:pPr>
        <w:spacing w:after="0" w:line="240" w:lineRule="auto"/>
        <w:rPr>
          <w:rFonts w:cstheme="minorHAnsi"/>
          <w:color w:val="000000" w:themeColor="text1"/>
        </w:rPr>
      </w:pPr>
    </w:p>
    <w:p w:rsidR="00770419" w:rsidRPr="00927466" w:rsidRDefault="00770419" w:rsidP="00770419">
      <w:pPr>
        <w:spacing w:after="0" w:line="240" w:lineRule="auto"/>
        <w:ind w:left="2880" w:hanging="2880"/>
        <w:rPr>
          <w:rFonts w:eastAsiaTheme="minorEastAsia" w:cstheme="minorHAnsi"/>
          <w:noProof/>
          <w:color w:val="000000" w:themeColor="text1"/>
          <w:lang w:eastAsia="en-GB"/>
        </w:rPr>
      </w:pPr>
      <w:bookmarkStart w:id="0" w:name="_MailAutoSig"/>
      <w:r w:rsidRPr="00927466">
        <w:rPr>
          <w:rFonts w:cstheme="minorHAnsi"/>
          <w:color w:val="000000" w:themeColor="text1"/>
        </w:rPr>
        <w:t>Please return in writing to:</w:t>
      </w:r>
      <w:r w:rsidRPr="00927466">
        <w:rPr>
          <w:rFonts w:cstheme="minorHAnsi"/>
          <w:color w:val="000000" w:themeColor="text1"/>
        </w:rPr>
        <w:tab/>
      </w:r>
      <w:r w:rsidRPr="00927466">
        <w:rPr>
          <w:rFonts w:eastAsiaTheme="minorEastAsia" w:cstheme="minorHAnsi"/>
          <w:noProof/>
          <w:color w:val="000000" w:themeColor="text1"/>
          <w:lang w:eastAsia="en-GB"/>
        </w:rPr>
        <w:t>Analysis, Statistics &amp; Research Branch</w:t>
      </w:r>
      <w:r w:rsidRPr="00927466">
        <w:rPr>
          <w:rFonts w:eastAsiaTheme="minorEastAsia" w:cstheme="minorHAnsi"/>
          <w:noProof/>
          <w:color w:val="000000" w:themeColor="text1"/>
          <w:lang w:eastAsia="en-GB"/>
        </w:rPr>
        <w:br/>
        <w:t xml:space="preserve">Room 4.13C </w:t>
      </w:r>
      <w:r w:rsidRPr="00927466">
        <w:rPr>
          <w:rFonts w:eastAsiaTheme="minorEastAsia" w:cstheme="minorHAnsi"/>
          <w:noProof/>
          <w:color w:val="000000" w:themeColor="text1"/>
          <w:lang w:eastAsia="en-GB"/>
        </w:rPr>
        <w:br/>
        <w:t xml:space="preserve">Clarence Court </w:t>
      </w:r>
      <w:r w:rsidRPr="00927466">
        <w:rPr>
          <w:rFonts w:eastAsiaTheme="minorEastAsia" w:cstheme="minorHAnsi"/>
          <w:noProof/>
          <w:color w:val="000000" w:themeColor="text1"/>
          <w:lang w:eastAsia="en-GB"/>
        </w:rPr>
        <w:br/>
        <w:t xml:space="preserve">10-18 Adelaide Street </w:t>
      </w:r>
      <w:r w:rsidRPr="00927466">
        <w:rPr>
          <w:rFonts w:eastAsiaTheme="minorEastAsia" w:cstheme="minorHAnsi"/>
          <w:noProof/>
          <w:color w:val="000000" w:themeColor="text1"/>
          <w:lang w:eastAsia="en-GB"/>
        </w:rPr>
        <w:br/>
        <w:t>Belfast</w:t>
      </w:r>
    </w:p>
    <w:p w:rsidR="00770419" w:rsidRPr="00927466" w:rsidRDefault="00770419" w:rsidP="00770419">
      <w:pPr>
        <w:spacing w:after="0" w:line="240" w:lineRule="auto"/>
        <w:ind w:left="2160" w:firstLine="720"/>
        <w:rPr>
          <w:rFonts w:eastAsiaTheme="minorEastAsia" w:cstheme="minorHAnsi"/>
          <w:noProof/>
          <w:color w:val="000000" w:themeColor="text1"/>
          <w:lang w:eastAsia="en-GB"/>
        </w:rPr>
      </w:pPr>
      <w:r w:rsidRPr="00927466">
        <w:rPr>
          <w:rFonts w:eastAsiaTheme="minorEastAsia" w:cstheme="minorHAnsi"/>
          <w:noProof/>
          <w:color w:val="000000" w:themeColor="text1"/>
          <w:lang w:eastAsia="en-GB"/>
        </w:rPr>
        <w:t>BT2 8GB</w:t>
      </w:r>
    </w:p>
    <w:p w:rsidR="00770419" w:rsidRPr="00927466" w:rsidRDefault="00770419" w:rsidP="00770419">
      <w:pPr>
        <w:spacing w:after="0" w:line="240" w:lineRule="auto"/>
        <w:ind w:left="2160" w:firstLine="720"/>
        <w:rPr>
          <w:rFonts w:eastAsiaTheme="minorEastAsia" w:cstheme="minorHAnsi"/>
          <w:noProof/>
          <w:color w:val="000000" w:themeColor="text1"/>
          <w:lang w:eastAsia="en-GB"/>
        </w:rPr>
      </w:pPr>
    </w:p>
    <w:p w:rsidR="00770419" w:rsidRPr="00927466" w:rsidRDefault="00770419" w:rsidP="00770419">
      <w:pPr>
        <w:rPr>
          <w:rStyle w:val="Hyperlink"/>
          <w:rFonts w:eastAsiaTheme="minorEastAsia" w:cstheme="minorHAnsi"/>
          <w:noProof/>
          <w:color w:val="FF0000"/>
          <w:lang w:eastAsia="en-GB"/>
        </w:rPr>
      </w:pPr>
      <w:r w:rsidRPr="00927466">
        <w:rPr>
          <w:rFonts w:eastAsiaTheme="minorEastAsia" w:cstheme="minorHAnsi"/>
          <w:noProof/>
          <w:color w:val="000000" w:themeColor="text1"/>
          <w:lang w:eastAsia="en-GB"/>
        </w:rPr>
        <w:t>or by email to:</w:t>
      </w:r>
      <w:bookmarkEnd w:id="0"/>
      <w:r w:rsidRPr="00927466">
        <w:rPr>
          <w:rFonts w:eastAsiaTheme="minorEastAsia" w:cstheme="minorHAnsi"/>
          <w:noProof/>
          <w:color w:val="000000" w:themeColor="text1"/>
          <w:lang w:eastAsia="en-GB"/>
        </w:rPr>
        <w:tab/>
      </w:r>
      <w:r w:rsidRPr="00927466">
        <w:rPr>
          <w:rFonts w:eastAsiaTheme="minorEastAsia" w:cstheme="minorHAnsi"/>
          <w:noProof/>
          <w:color w:val="FF0000"/>
          <w:lang w:eastAsia="en-GB"/>
        </w:rPr>
        <w:tab/>
      </w:r>
      <w:r w:rsidRPr="00927466">
        <w:rPr>
          <w:rFonts w:eastAsiaTheme="minorEastAsia" w:cstheme="minorHAnsi"/>
          <w:noProof/>
          <w:color w:val="FF0000"/>
          <w:lang w:eastAsia="en-GB"/>
        </w:rPr>
        <w:tab/>
      </w:r>
      <w:hyperlink r:id="rId12" w:history="1">
        <w:r w:rsidRPr="00927466">
          <w:rPr>
            <w:rStyle w:val="Hyperlink"/>
            <w:rFonts w:eastAsiaTheme="minorEastAsia" w:cstheme="minorHAnsi"/>
            <w:noProof/>
            <w:lang w:eastAsia="en-GB"/>
          </w:rPr>
          <w:t>ASRB@infrastructure-ni.gov.uk</w:t>
        </w:r>
      </w:hyperlink>
    </w:p>
    <w:p w:rsidR="00DC2672" w:rsidRPr="00927466" w:rsidRDefault="00770419" w:rsidP="008D6F6C">
      <w:pPr>
        <w:spacing w:after="0" w:line="480" w:lineRule="auto"/>
        <w:ind w:left="2160" w:firstLine="720"/>
        <w:rPr>
          <w:rFonts w:cstheme="minorHAnsi"/>
          <w:b/>
          <w:color w:val="000000" w:themeColor="text1"/>
        </w:rPr>
      </w:pPr>
      <w:r w:rsidRPr="00927466">
        <w:rPr>
          <w:rFonts w:cstheme="minorHAnsi"/>
          <w:b/>
          <w:color w:val="000000" w:themeColor="text1"/>
        </w:rPr>
        <w:t>Many thanks for your response.</w:t>
      </w:r>
    </w:p>
    <w:sectPr w:rsidR="00DC2672" w:rsidRPr="00927466" w:rsidSect="000B35B4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FD" w:rsidRDefault="007F07FD" w:rsidP="003569E8">
      <w:pPr>
        <w:spacing w:after="0" w:line="240" w:lineRule="auto"/>
      </w:pPr>
      <w:r>
        <w:separator/>
      </w:r>
    </w:p>
  </w:endnote>
  <w:endnote w:type="continuationSeparator" w:id="0">
    <w:p w:rsidR="007F07FD" w:rsidRDefault="007F07FD" w:rsidP="0035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FD" w:rsidRDefault="007F07FD" w:rsidP="003569E8">
      <w:pPr>
        <w:spacing w:after="0" w:line="240" w:lineRule="auto"/>
      </w:pPr>
      <w:r>
        <w:separator/>
      </w:r>
    </w:p>
  </w:footnote>
  <w:footnote w:type="continuationSeparator" w:id="0">
    <w:p w:rsidR="007F07FD" w:rsidRDefault="007F07FD" w:rsidP="0035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C1A"/>
    <w:multiLevelType w:val="hybridMultilevel"/>
    <w:tmpl w:val="AC327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B"/>
    <w:rsid w:val="0005533E"/>
    <w:rsid w:val="00057495"/>
    <w:rsid w:val="000B1E4D"/>
    <w:rsid w:val="000B35B4"/>
    <w:rsid w:val="000D65C8"/>
    <w:rsid w:val="00120452"/>
    <w:rsid w:val="001B66EE"/>
    <w:rsid w:val="001D1165"/>
    <w:rsid w:val="002340A4"/>
    <w:rsid w:val="002C036A"/>
    <w:rsid w:val="003569E8"/>
    <w:rsid w:val="00367673"/>
    <w:rsid w:val="003B14BB"/>
    <w:rsid w:val="003C7876"/>
    <w:rsid w:val="003F49E8"/>
    <w:rsid w:val="00420542"/>
    <w:rsid w:val="00510A5F"/>
    <w:rsid w:val="00512854"/>
    <w:rsid w:val="00556DD9"/>
    <w:rsid w:val="005B0DC8"/>
    <w:rsid w:val="0065354E"/>
    <w:rsid w:val="0067488A"/>
    <w:rsid w:val="006B7725"/>
    <w:rsid w:val="00733A25"/>
    <w:rsid w:val="00766D78"/>
    <w:rsid w:val="00770419"/>
    <w:rsid w:val="00776FC5"/>
    <w:rsid w:val="0078726F"/>
    <w:rsid w:val="007A250F"/>
    <w:rsid w:val="007A4119"/>
    <w:rsid w:val="007A4F62"/>
    <w:rsid w:val="007F07FD"/>
    <w:rsid w:val="00851AC2"/>
    <w:rsid w:val="008D6F6C"/>
    <w:rsid w:val="008D7C32"/>
    <w:rsid w:val="008F3B0C"/>
    <w:rsid w:val="00911E2C"/>
    <w:rsid w:val="00927466"/>
    <w:rsid w:val="009360AB"/>
    <w:rsid w:val="00994583"/>
    <w:rsid w:val="009B202A"/>
    <w:rsid w:val="00A23F90"/>
    <w:rsid w:val="00AF7E19"/>
    <w:rsid w:val="00B46BEA"/>
    <w:rsid w:val="00B70AA5"/>
    <w:rsid w:val="00B70C39"/>
    <w:rsid w:val="00BD2696"/>
    <w:rsid w:val="00C009E5"/>
    <w:rsid w:val="00C37FEF"/>
    <w:rsid w:val="00C40A81"/>
    <w:rsid w:val="00C57236"/>
    <w:rsid w:val="00CB6F03"/>
    <w:rsid w:val="00CC4DD1"/>
    <w:rsid w:val="00CD3A55"/>
    <w:rsid w:val="00D33F94"/>
    <w:rsid w:val="00D63764"/>
    <w:rsid w:val="00D9263C"/>
    <w:rsid w:val="00DC2672"/>
    <w:rsid w:val="00E335C7"/>
    <w:rsid w:val="00E76C14"/>
    <w:rsid w:val="00F12A81"/>
    <w:rsid w:val="00F405FE"/>
    <w:rsid w:val="00F4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0CC39-CAE8-4C09-B9B6-D47EAB2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36A"/>
    <w:rPr>
      <w:color w:val="0563C1"/>
      <w:u w:val="single"/>
    </w:rPr>
  </w:style>
  <w:style w:type="paragraph" w:customStyle="1" w:styleId="Default">
    <w:name w:val="Default"/>
    <w:rsid w:val="00120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14B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4B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B14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041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7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E8"/>
  </w:style>
  <w:style w:type="paragraph" w:styleId="Footer">
    <w:name w:val="footer"/>
    <w:basedOn w:val="Normal"/>
    <w:link w:val="FooterChar"/>
    <w:uiPriority w:val="99"/>
    <w:unhideWhenUsed/>
    <w:rsid w:val="0035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E8"/>
  </w:style>
  <w:style w:type="paragraph" w:styleId="BalloonText">
    <w:name w:val="Balloon Text"/>
    <w:basedOn w:val="Normal"/>
    <w:link w:val="BalloonTextChar"/>
    <w:uiPriority w:val="99"/>
    <w:semiHidden/>
    <w:unhideWhenUsed/>
    <w:rsid w:val="00D9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RB@infrastructure-n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.uk/r/JourneyTi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de.statisticsauthority.gov.uk/wp-content/uploads/2018/02/Code-of-Practice-for-Statist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rastructure-ni.gov.uk/system/files/publications/infrastructure/average-journey-time-on-key-economic-corridors-2016-2018-publi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711A-F3BB-443E-8015-70E71269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Allan</dc:creator>
  <cp:keywords/>
  <dc:description/>
  <cp:lastModifiedBy>Nesbitt, Allan</cp:lastModifiedBy>
  <cp:revision>2</cp:revision>
  <dcterms:created xsi:type="dcterms:W3CDTF">2021-06-24T08:38:00Z</dcterms:created>
  <dcterms:modified xsi:type="dcterms:W3CDTF">2021-06-24T08:38:00Z</dcterms:modified>
</cp:coreProperties>
</file>