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BF209" w14:textId="35C9FD57" w:rsidR="005D6A41" w:rsidRDefault="004960F6">
      <w:r>
        <w:t xml:space="preserve">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266797A4" wp14:editId="361DE389">
            <wp:extent cx="1962785" cy="1542415"/>
            <wp:effectExtent l="0" t="0" r="0" b="635"/>
            <wp:docPr id="815143416" name="Picture 1" descr="Department for Infrastructure trilingua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143416" name="Picture 1" descr="Department for Infrastructure trilingual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785" cy="154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61910D" w14:textId="77777777" w:rsidR="004960F6" w:rsidRDefault="004960F6"/>
    <w:p w14:paraId="5B5BDB47" w14:textId="77777777" w:rsidR="004960F6" w:rsidRDefault="004960F6" w:rsidP="004960F6">
      <w:pPr>
        <w:ind w:left="142" w:right="925"/>
        <w:rPr>
          <w:rFonts w:ascii="Arial" w:hAnsi="Arial" w:cs="Arial"/>
          <w:color w:val="2E74B5"/>
          <w:sz w:val="40"/>
          <w:szCs w:val="40"/>
        </w:rPr>
      </w:pPr>
      <w:r>
        <w:rPr>
          <w:rFonts w:ascii="Arial" w:hAnsi="Arial" w:cs="Arial"/>
          <w:color w:val="2E74B5"/>
          <w:sz w:val="40"/>
          <w:szCs w:val="40"/>
        </w:rPr>
        <w:t>Synopsis of Responses</w:t>
      </w:r>
    </w:p>
    <w:p w14:paraId="6DF80B35" w14:textId="34E034F4" w:rsidR="004960F6" w:rsidRDefault="004960F6" w:rsidP="004960F6">
      <w:pPr>
        <w:ind w:left="142" w:right="925"/>
        <w:rPr>
          <w:rFonts w:ascii="Arial" w:hAnsi="Arial" w:cs="Arial"/>
          <w:color w:val="2E74B5"/>
          <w:sz w:val="40"/>
          <w:szCs w:val="40"/>
        </w:rPr>
      </w:pPr>
      <w:r>
        <w:rPr>
          <w:rFonts w:ascii="Arial" w:hAnsi="Arial" w:cs="Arial"/>
          <w:color w:val="2E74B5"/>
          <w:sz w:val="40"/>
          <w:szCs w:val="40"/>
        </w:rPr>
        <w:t>A consultation on p</w:t>
      </w:r>
      <w:r w:rsidRPr="00D02F2F">
        <w:rPr>
          <w:rFonts w:ascii="Arial" w:hAnsi="Arial" w:cs="Arial"/>
          <w:color w:val="2E74B5"/>
          <w:sz w:val="40"/>
          <w:szCs w:val="40"/>
        </w:rPr>
        <w:t>ropo</w:t>
      </w:r>
      <w:r>
        <w:rPr>
          <w:rFonts w:ascii="Arial" w:hAnsi="Arial" w:cs="Arial"/>
          <w:color w:val="2E74B5"/>
          <w:sz w:val="40"/>
          <w:szCs w:val="40"/>
        </w:rPr>
        <w:t>sed</w:t>
      </w:r>
      <w:r w:rsidRPr="00D02F2F">
        <w:rPr>
          <w:rFonts w:ascii="Arial" w:hAnsi="Arial" w:cs="Arial"/>
          <w:color w:val="2E74B5"/>
          <w:sz w:val="40"/>
          <w:szCs w:val="40"/>
        </w:rPr>
        <w:t xml:space="preserve"> </w:t>
      </w:r>
      <w:r>
        <w:rPr>
          <w:rFonts w:ascii="Arial" w:hAnsi="Arial" w:cs="Arial"/>
          <w:color w:val="2E74B5"/>
          <w:sz w:val="40"/>
          <w:szCs w:val="40"/>
        </w:rPr>
        <w:t>changes</w:t>
      </w:r>
      <w:r w:rsidRPr="00D02F2F">
        <w:rPr>
          <w:rFonts w:ascii="Arial" w:hAnsi="Arial" w:cs="Arial"/>
          <w:color w:val="2E74B5"/>
          <w:sz w:val="40"/>
          <w:szCs w:val="40"/>
        </w:rPr>
        <w:t xml:space="preserve"> to</w:t>
      </w:r>
      <w:r>
        <w:rPr>
          <w:rFonts w:ascii="Arial" w:hAnsi="Arial" w:cs="Arial"/>
          <w:color w:val="2E74B5"/>
          <w:sz w:val="40"/>
          <w:szCs w:val="40"/>
        </w:rPr>
        <w:t xml:space="preserve"> the format</w:t>
      </w:r>
      <w:r w:rsidRPr="005C3CB7">
        <w:rPr>
          <w:rFonts w:ascii="Arial" w:hAnsi="Arial" w:cs="Arial"/>
          <w:color w:val="2E74B5"/>
          <w:sz w:val="40"/>
          <w:szCs w:val="40"/>
        </w:rPr>
        <w:t xml:space="preserve"> </w:t>
      </w:r>
      <w:r w:rsidR="009E50F8">
        <w:rPr>
          <w:rFonts w:ascii="Arial" w:hAnsi="Arial" w:cs="Arial"/>
          <w:color w:val="2E74B5"/>
          <w:sz w:val="40"/>
          <w:szCs w:val="40"/>
        </w:rPr>
        <w:t xml:space="preserve">of </w:t>
      </w:r>
      <w:r>
        <w:rPr>
          <w:rFonts w:ascii="Arial" w:hAnsi="Arial" w:cs="Arial"/>
          <w:color w:val="2E74B5"/>
          <w:sz w:val="40"/>
          <w:szCs w:val="40"/>
        </w:rPr>
        <w:t xml:space="preserve">Green Cards </w:t>
      </w:r>
      <w:r w:rsidRPr="005C3CB7">
        <w:rPr>
          <w:rFonts w:ascii="Arial" w:hAnsi="Arial" w:cs="Arial"/>
          <w:color w:val="2E74B5"/>
          <w:sz w:val="40"/>
          <w:szCs w:val="40"/>
        </w:rPr>
        <w:t xml:space="preserve">in Northern Ireland </w:t>
      </w:r>
    </w:p>
    <w:p w14:paraId="50D673ED" w14:textId="77777777" w:rsidR="004960F6" w:rsidRDefault="004960F6"/>
    <w:p w14:paraId="44FCCFA7" w14:textId="77777777" w:rsidR="004960F6" w:rsidRDefault="004960F6"/>
    <w:p w14:paraId="3F101AAA" w14:textId="77777777" w:rsidR="004960F6" w:rsidRDefault="004960F6"/>
    <w:p w14:paraId="74BF95AF" w14:textId="77777777" w:rsidR="004960F6" w:rsidRDefault="004960F6"/>
    <w:p w14:paraId="0E6D7727" w14:textId="77777777" w:rsidR="004960F6" w:rsidRDefault="004960F6"/>
    <w:p w14:paraId="1D6E8F58" w14:textId="77777777" w:rsidR="004960F6" w:rsidRDefault="004960F6"/>
    <w:p w14:paraId="37CC62C2" w14:textId="77777777" w:rsidR="004960F6" w:rsidRDefault="004960F6"/>
    <w:p w14:paraId="047F1F7B" w14:textId="77777777" w:rsidR="004960F6" w:rsidRDefault="004960F6"/>
    <w:p w14:paraId="1703E8DD" w14:textId="77777777" w:rsidR="004960F6" w:rsidRDefault="004960F6"/>
    <w:p w14:paraId="548A1B5F" w14:textId="77777777" w:rsidR="004960F6" w:rsidRDefault="004960F6"/>
    <w:p w14:paraId="77BE1AE5" w14:textId="77777777" w:rsidR="004960F6" w:rsidRDefault="004960F6"/>
    <w:p w14:paraId="43065F9D" w14:textId="77777777" w:rsidR="004960F6" w:rsidRDefault="004960F6"/>
    <w:p w14:paraId="125E7ED6" w14:textId="77777777" w:rsidR="004960F6" w:rsidRDefault="004960F6"/>
    <w:p w14:paraId="50971779" w14:textId="77777777" w:rsidR="004960F6" w:rsidRDefault="004960F6"/>
    <w:p w14:paraId="0A75BFD8" w14:textId="77777777" w:rsidR="004960F6" w:rsidRDefault="004960F6"/>
    <w:p w14:paraId="52B700A0" w14:textId="77777777" w:rsidR="004960F6" w:rsidRDefault="004960F6"/>
    <w:p w14:paraId="64792204" w14:textId="06688C9B" w:rsidR="004A773F" w:rsidRDefault="004960F6" w:rsidP="004A773F">
      <w:r w:rsidRPr="004960F6">
        <w:t xml:space="preserve">Date: </w:t>
      </w:r>
      <w:r w:rsidR="00B55773">
        <w:t>22</w:t>
      </w:r>
      <w:r>
        <w:t xml:space="preserve"> June</w:t>
      </w:r>
      <w:r w:rsidRPr="004960F6">
        <w:t xml:space="preserve"> 2026</w:t>
      </w:r>
    </w:p>
    <w:p w14:paraId="08866761" w14:textId="77777777" w:rsidR="004A773F" w:rsidRPr="004A773F" w:rsidRDefault="004A773F" w:rsidP="004A773F"/>
    <w:p w14:paraId="471312F8" w14:textId="143B06CE" w:rsidR="004A773F" w:rsidRPr="004A773F" w:rsidRDefault="007835DE" w:rsidP="004A773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Introduction </w:t>
      </w:r>
    </w:p>
    <w:p w14:paraId="37F1686E" w14:textId="1AEFF729" w:rsidR="004A773F" w:rsidRDefault="004A773F" w:rsidP="007835DE">
      <w:pPr>
        <w:ind w:right="379"/>
        <w:jc w:val="both"/>
      </w:pPr>
      <w:r w:rsidRPr="00D621E2">
        <w:t xml:space="preserve">On </w:t>
      </w:r>
      <w:r w:rsidRPr="00FB5419">
        <w:t>25 February 2026</w:t>
      </w:r>
      <w:r w:rsidRPr="00D621E2">
        <w:t>, the Department for Infrastructure (</w:t>
      </w:r>
      <w:r w:rsidR="00D621E2">
        <w:t>“the Department”</w:t>
      </w:r>
      <w:r w:rsidRPr="00D621E2">
        <w:t xml:space="preserve">) launched a </w:t>
      </w:r>
      <w:r w:rsidRPr="00FB5419">
        <w:t>targeted consultation</w:t>
      </w:r>
      <w:r w:rsidRPr="00D621E2">
        <w:t xml:space="preserve"> on proposals to amend legislation governing proof of motor insurance for visiting motorists entering Northern Ireland, specifically in relation to Green Cards.</w:t>
      </w:r>
      <w:r w:rsidR="004C24EC">
        <w:t xml:space="preserve"> </w:t>
      </w:r>
      <w:r w:rsidRPr="00D621E2">
        <w:t xml:space="preserve">The consultation closed on </w:t>
      </w:r>
      <w:r w:rsidRPr="00FB5419">
        <w:t>22 April 2026</w:t>
      </w:r>
      <w:r w:rsidRPr="00D621E2">
        <w:t>.</w:t>
      </w:r>
    </w:p>
    <w:p w14:paraId="73A64EC5" w14:textId="5BAD96DD" w:rsidR="007835DE" w:rsidRDefault="007835DE" w:rsidP="007835DE">
      <w:pPr>
        <w:ind w:right="379"/>
        <w:jc w:val="both"/>
      </w:pPr>
      <w:r>
        <w:t xml:space="preserve">The purpose of this report is to provide a summary of the analysis of the responses received and to outline the Department’s next steps. </w:t>
      </w:r>
    </w:p>
    <w:p w14:paraId="4A5BC919" w14:textId="77777777" w:rsidR="007835DE" w:rsidRDefault="007835DE" w:rsidP="007835DE">
      <w:pPr>
        <w:rPr>
          <w:b/>
          <w:bCs/>
          <w:sz w:val="28"/>
          <w:szCs w:val="28"/>
        </w:rPr>
      </w:pPr>
      <w:r w:rsidRPr="008A2B59">
        <w:rPr>
          <w:b/>
          <w:bCs/>
          <w:sz w:val="28"/>
          <w:szCs w:val="28"/>
        </w:rPr>
        <w:t>Consultation Proposals</w:t>
      </w:r>
    </w:p>
    <w:p w14:paraId="6CD718A0" w14:textId="77777777" w:rsidR="007835DE" w:rsidRPr="00D621E2" w:rsidRDefault="007835DE" w:rsidP="007835DE">
      <w:pPr>
        <w:ind w:right="379"/>
        <w:jc w:val="both"/>
      </w:pPr>
      <w:r w:rsidRPr="00D621E2">
        <w:t xml:space="preserve">The consultation sought views on a range of proposals to </w:t>
      </w:r>
      <w:r w:rsidRPr="00FB5419">
        <w:t>modernise existing requirements</w:t>
      </w:r>
      <w:r w:rsidRPr="00D621E2">
        <w:t xml:space="preserve">, reflect </w:t>
      </w:r>
      <w:r w:rsidRPr="00FB5419">
        <w:t>international changes</w:t>
      </w:r>
      <w:r w:rsidRPr="00D621E2">
        <w:t xml:space="preserve">, and align Northern Ireland with </w:t>
      </w:r>
      <w:r w:rsidRPr="00FB5419">
        <w:t>arrangements in Great Britain</w:t>
      </w:r>
      <w:r w:rsidRPr="00D621E2">
        <w:t xml:space="preserve"> and across the Green Card system.</w:t>
      </w:r>
    </w:p>
    <w:p w14:paraId="18612742" w14:textId="358840F1" w:rsidR="007835DE" w:rsidRPr="00B55773" w:rsidRDefault="007835DE" w:rsidP="007835DE">
      <w:pPr>
        <w:rPr>
          <w:sz w:val="28"/>
          <w:szCs w:val="28"/>
        </w:rPr>
      </w:pPr>
      <w:r w:rsidRPr="00B55773">
        <w:rPr>
          <w:sz w:val="28"/>
          <w:szCs w:val="28"/>
        </w:rPr>
        <w:t xml:space="preserve">The proposed legislative changes that were consulted on were: </w:t>
      </w:r>
    </w:p>
    <w:p w14:paraId="03515781" w14:textId="77777777" w:rsidR="007835DE" w:rsidRPr="00D621E2" w:rsidRDefault="007835DE" w:rsidP="007835DE">
      <w:pPr>
        <w:numPr>
          <w:ilvl w:val="0"/>
          <w:numId w:val="24"/>
        </w:numPr>
      </w:pPr>
      <w:r w:rsidRPr="00D621E2">
        <w:t xml:space="preserve">To allow visiting motorists to present a </w:t>
      </w:r>
      <w:r w:rsidRPr="00FB5419">
        <w:t>Green Card printed on white paper</w:t>
      </w:r>
    </w:p>
    <w:p w14:paraId="6296AC67" w14:textId="786578AB" w:rsidR="007835DE" w:rsidRPr="00D621E2" w:rsidRDefault="007835DE" w:rsidP="007835DE">
      <w:pPr>
        <w:numPr>
          <w:ilvl w:val="0"/>
          <w:numId w:val="24"/>
        </w:numPr>
      </w:pPr>
      <w:r w:rsidRPr="00D621E2">
        <w:t xml:space="preserve">To update the </w:t>
      </w:r>
      <w:r w:rsidRPr="00FB5419">
        <w:t>format of Green Cards</w:t>
      </w:r>
      <w:r w:rsidRPr="00D621E2">
        <w:t xml:space="preserve"> in line with that prescribed by the C</w:t>
      </w:r>
      <w:r w:rsidR="00376BA7">
        <w:t>OB (formerly the C</w:t>
      </w:r>
      <w:r w:rsidRPr="00D621E2">
        <w:t>ouncil of Bureaux</w:t>
      </w:r>
      <w:r w:rsidR="00376BA7">
        <w:t>)</w:t>
      </w:r>
    </w:p>
    <w:p w14:paraId="4960E2A2" w14:textId="77777777" w:rsidR="007835DE" w:rsidRPr="00D621E2" w:rsidRDefault="007835DE" w:rsidP="007835DE">
      <w:pPr>
        <w:numPr>
          <w:ilvl w:val="0"/>
          <w:numId w:val="24"/>
        </w:numPr>
      </w:pPr>
      <w:r w:rsidRPr="00D621E2">
        <w:t xml:space="preserve">To allow visiting motorists to present a </w:t>
      </w:r>
      <w:r w:rsidRPr="00FB5419">
        <w:t>digital version of a Green Card</w:t>
      </w:r>
    </w:p>
    <w:p w14:paraId="24E32AF5" w14:textId="1998C1FF" w:rsidR="007835DE" w:rsidRPr="00D621E2" w:rsidRDefault="007835DE" w:rsidP="007835DE">
      <w:pPr>
        <w:numPr>
          <w:ilvl w:val="0"/>
          <w:numId w:val="24"/>
        </w:numPr>
      </w:pPr>
      <w:r w:rsidRPr="00D621E2">
        <w:t>To allow motorists from G</w:t>
      </w:r>
      <w:r w:rsidR="00CF76D2">
        <w:t xml:space="preserve">reen </w:t>
      </w:r>
      <w:r w:rsidRPr="00D621E2">
        <w:t>C</w:t>
      </w:r>
      <w:r w:rsidR="00CF76D2">
        <w:t xml:space="preserve">ard </w:t>
      </w:r>
      <w:r w:rsidRPr="00D621E2">
        <w:t>F</w:t>
      </w:r>
      <w:r w:rsidR="00CF76D2">
        <w:t xml:space="preserve">ree </w:t>
      </w:r>
      <w:r w:rsidRPr="00D621E2">
        <w:t>C</w:t>
      </w:r>
      <w:r w:rsidR="00CF76D2">
        <w:t xml:space="preserve">irculation </w:t>
      </w:r>
      <w:r w:rsidRPr="00D621E2">
        <w:t>A</w:t>
      </w:r>
      <w:r w:rsidR="00CF76D2">
        <w:t>rea</w:t>
      </w:r>
      <w:r w:rsidRPr="00D621E2">
        <w:t xml:space="preserve"> countries to present </w:t>
      </w:r>
      <w:r w:rsidRPr="00FB5419">
        <w:t>alternative proof of insurance in digital format</w:t>
      </w:r>
    </w:p>
    <w:p w14:paraId="39F3C522" w14:textId="61641C49" w:rsidR="007835DE" w:rsidRPr="00D621E2" w:rsidRDefault="007835DE" w:rsidP="007835DE">
      <w:pPr>
        <w:numPr>
          <w:ilvl w:val="0"/>
          <w:numId w:val="24"/>
        </w:numPr>
      </w:pPr>
      <w:r w:rsidRPr="00D621E2">
        <w:t xml:space="preserve">To update the </w:t>
      </w:r>
      <w:r w:rsidRPr="00FB5419">
        <w:t xml:space="preserve">list of countries within the </w:t>
      </w:r>
      <w:r>
        <w:t>Green Card Free Circulation Area (</w:t>
      </w:r>
      <w:r w:rsidRPr="00FB5419">
        <w:t>GCFCA</w:t>
      </w:r>
      <w:r>
        <w:t>)</w:t>
      </w:r>
      <w:r w:rsidRPr="00FB5419">
        <w:t xml:space="preserve"> </w:t>
      </w:r>
      <w:r w:rsidRPr="00D621E2">
        <w:t>to include additional countries</w:t>
      </w:r>
    </w:p>
    <w:p w14:paraId="1C90B886" w14:textId="77777777" w:rsidR="007835DE" w:rsidRDefault="007835DE" w:rsidP="007835DE">
      <w:pPr>
        <w:ind w:right="379"/>
        <w:jc w:val="both"/>
      </w:pPr>
    </w:p>
    <w:p w14:paraId="59DCB7A3" w14:textId="6690C93A" w:rsidR="007835DE" w:rsidRPr="00B55773" w:rsidRDefault="007835DE" w:rsidP="007835DE">
      <w:r w:rsidRPr="00B55773">
        <w:t xml:space="preserve">A targeted consultation was </w:t>
      </w:r>
      <w:r w:rsidR="00B55773" w:rsidRPr="00B55773">
        <w:t xml:space="preserve">held as the proposed changes will only impact </w:t>
      </w:r>
      <w:r w:rsidR="00B55773" w:rsidRPr="00B55773">
        <w:rPr>
          <w:rFonts w:cs="Arial"/>
        </w:rPr>
        <w:t>those bodies responsible for checking insurance documents here</w:t>
      </w:r>
      <w:r w:rsidR="00B55773" w:rsidRPr="00B55773">
        <w:t>.</w:t>
      </w:r>
      <w:r w:rsidRPr="00B55773">
        <w:t xml:space="preserve"> </w:t>
      </w:r>
      <w:r w:rsidR="00B55773" w:rsidRPr="00B55773">
        <w:t>Consequently, the</w:t>
      </w:r>
      <w:r w:rsidR="007113E7" w:rsidRPr="00B55773">
        <w:t xml:space="preserve"> </w:t>
      </w:r>
      <w:r w:rsidRPr="00B55773">
        <w:t>consultation was issued to the following organisations:</w:t>
      </w:r>
    </w:p>
    <w:p w14:paraId="037DC08F" w14:textId="77777777" w:rsidR="007835DE" w:rsidRPr="00D621E2" w:rsidRDefault="007835DE" w:rsidP="007835DE">
      <w:pPr>
        <w:numPr>
          <w:ilvl w:val="0"/>
          <w:numId w:val="16"/>
        </w:numPr>
      </w:pPr>
      <w:r w:rsidRPr="00D621E2">
        <w:t>Association of British Insurers (ABI)</w:t>
      </w:r>
    </w:p>
    <w:p w14:paraId="0A50E759" w14:textId="77777777" w:rsidR="007835DE" w:rsidRPr="00D621E2" w:rsidRDefault="007835DE" w:rsidP="007835DE">
      <w:pPr>
        <w:numPr>
          <w:ilvl w:val="0"/>
          <w:numId w:val="16"/>
        </w:numPr>
      </w:pPr>
      <w:r w:rsidRPr="00D621E2">
        <w:t>British Insurance Brokers Association (BIBA)</w:t>
      </w:r>
    </w:p>
    <w:p w14:paraId="5CC7FA0D" w14:textId="77777777" w:rsidR="007835DE" w:rsidRPr="00D621E2" w:rsidRDefault="007835DE" w:rsidP="007835DE">
      <w:pPr>
        <w:numPr>
          <w:ilvl w:val="0"/>
          <w:numId w:val="16"/>
        </w:numPr>
      </w:pPr>
      <w:r w:rsidRPr="00D621E2">
        <w:t>UK Border Force</w:t>
      </w:r>
    </w:p>
    <w:p w14:paraId="7ED0B1D1" w14:textId="77777777" w:rsidR="007835DE" w:rsidRPr="00D621E2" w:rsidRDefault="007835DE" w:rsidP="007835DE">
      <w:pPr>
        <w:numPr>
          <w:ilvl w:val="0"/>
          <w:numId w:val="16"/>
        </w:numPr>
      </w:pPr>
      <w:r w:rsidRPr="00D621E2">
        <w:t>Motor Insurers’ Bureau (MIB)</w:t>
      </w:r>
    </w:p>
    <w:p w14:paraId="27428AC0" w14:textId="77777777" w:rsidR="007835DE" w:rsidRPr="00D621E2" w:rsidRDefault="007835DE" w:rsidP="007835DE">
      <w:pPr>
        <w:numPr>
          <w:ilvl w:val="0"/>
          <w:numId w:val="16"/>
        </w:numPr>
      </w:pPr>
      <w:r w:rsidRPr="00D621E2">
        <w:t>Police Service of Northern Ireland (PSNI)</w:t>
      </w:r>
    </w:p>
    <w:p w14:paraId="573F0268" w14:textId="77777777" w:rsidR="007835DE" w:rsidRDefault="007835DE" w:rsidP="007835DE">
      <w:pPr>
        <w:ind w:right="379"/>
        <w:jc w:val="both"/>
      </w:pPr>
    </w:p>
    <w:p w14:paraId="25C21B33" w14:textId="77777777" w:rsidR="00B55773" w:rsidRPr="00D621E2" w:rsidRDefault="00B55773" w:rsidP="007835DE">
      <w:pPr>
        <w:ind w:right="379"/>
        <w:jc w:val="both"/>
      </w:pPr>
    </w:p>
    <w:p w14:paraId="31EFBC25" w14:textId="77777777" w:rsidR="007113E7" w:rsidRPr="004A773F" w:rsidRDefault="007113E7" w:rsidP="007113E7">
      <w:pPr>
        <w:rPr>
          <w:b/>
          <w:bCs/>
          <w:sz w:val="28"/>
          <w:szCs w:val="28"/>
        </w:rPr>
      </w:pPr>
      <w:r w:rsidRPr="004A773F">
        <w:rPr>
          <w:b/>
          <w:bCs/>
          <w:sz w:val="28"/>
          <w:szCs w:val="28"/>
        </w:rPr>
        <w:lastRenderedPageBreak/>
        <w:t>Analysis of Consultation Feedback and DfI Response</w:t>
      </w:r>
    </w:p>
    <w:p w14:paraId="5511A2E5" w14:textId="77777777" w:rsidR="007113E7" w:rsidRDefault="007113E7" w:rsidP="007113E7">
      <w:pPr>
        <w:rPr>
          <w:b/>
          <w:bCs/>
        </w:rPr>
      </w:pPr>
      <w:r w:rsidRPr="004A773F">
        <w:rPr>
          <w:b/>
          <w:bCs/>
        </w:rPr>
        <w:t>Overview of Responses</w:t>
      </w:r>
    </w:p>
    <w:p w14:paraId="46FCAA43" w14:textId="018186B1" w:rsidR="007113E7" w:rsidRPr="00D621E2" w:rsidRDefault="007113E7" w:rsidP="007113E7">
      <w:r>
        <w:t>Of the 5</w:t>
      </w:r>
      <w:r w:rsidRPr="00FB5419">
        <w:t xml:space="preserve"> organisations</w:t>
      </w:r>
      <w:r w:rsidRPr="00D621E2">
        <w:t xml:space="preserve"> invited to respond, </w:t>
      </w:r>
      <w:r>
        <w:t>3</w:t>
      </w:r>
      <w:r w:rsidRPr="00FB5419">
        <w:t xml:space="preserve"> responses </w:t>
      </w:r>
      <w:r>
        <w:t xml:space="preserve">were </w:t>
      </w:r>
      <w:r w:rsidRPr="00FB5419">
        <w:t>received</w:t>
      </w:r>
      <w:r w:rsidRPr="00D621E2">
        <w:t>,</w:t>
      </w:r>
      <w:r>
        <w:t xml:space="preserve"> from the MIB, AIB and PSNI, </w:t>
      </w:r>
      <w:r w:rsidRPr="00D621E2">
        <w:t xml:space="preserve">representing a </w:t>
      </w:r>
      <w:r w:rsidRPr="007835DE">
        <w:rPr>
          <w:b/>
          <w:bCs/>
        </w:rPr>
        <w:t>60%</w:t>
      </w:r>
      <w:r w:rsidRPr="00FB5419">
        <w:t xml:space="preserve"> response rate</w:t>
      </w:r>
      <w:r w:rsidRPr="00D621E2">
        <w:t>.</w:t>
      </w:r>
    </w:p>
    <w:p w14:paraId="20A301A9" w14:textId="5A0CC0D8" w:rsidR="007113E7" w:rsidRPr="00D621E2" w:rsidRDefault="00B55773" w:rsidP="007113E7">
      <w:r w:rsidRPr="00D621E2">
        <w:t xml:space="preserve">All </w:t>
      </w:r>
      <w:r>
        <w:t>of</w:t>
      </w:r>
      <w:r w:rsidR="007113E7">
        <w:t xml:space="preserve"> those who responded </w:t>
      </w:r>
      <w:r w:rsidR="007113E7" w:rsidRPr="00D621E2">
        <w:t xml:space="preserve">were </w:t>
      </w:r>
      <w:r w:rsidR="007113E7" w:rsidRPr="00FB5419">
        <w:t>supportive of the proposals</w:t>
      </w:r>
      <w:r w:rsidR="007113E7" w:rsidRPr="00D621E2">
        <w:t xml:space="preserve">, with no objections raised to the overall policy direction. Feedback focused on </w:t>
      </w:r>
      <w:r w:rsidR="007113E7" w:rsidRPr="00FB5419">
        <w:t>practical benefits</w:t>
      </w:r>
      <w:r w:rsidR="007113E7" w:rsidRPr="00D621E2">
        <w:t xml:space="preserve">, </w:t>
      </w:r>
      <w:r w:rsidR="007113E7" w:rsidRPr="00FB5419">
        <w:t>alignment</w:t>
      </w:r>
      <w:r w:rsidR="007113E7" w:rsidRPr="00D621E2">
        <w:t xml:space="preserve">, and ensuring the </w:t>
      </w:r>
      <w:r w:rsidR="007113E7" w:rsidRPr="00FB5419">
        <w:t>accuracy of the GCFCA country list</w:t>
      </w:r>
      <w:r w:rsidR="007113E7" w:rsidRPr="00D621E2">
        <w:t>.</w:t>
      </w:r>
    </w:p>
    <w:p w14:paraId="28837B66" w14:textId="77777777" w:rsidR="007113E7" w:rsidRPr="004A773F" w:rsidRDefault="007113E7" w:rsidP="007113E7">
      <w:pPr>
        <w:rPr>
          <w:b/>
          <w:bCs/>
          <w:sz w:val="28"/>
          <w:szCs w:val="28"/>
        </w:rPr>
      </w:pPr>
      <w:r w:rsidRPr="004A773F">
        <w:rPr>
          <w:b/>
          <w:bCs/>
          <w:sz w:val="28"/>
          <w:szCs w:val="28"/>
        </w:rPr>
        <w:t>Proposals 1–4: Format, paper requirements and digital documentation</w:t>
      </w:r>
    </w:p>
    <w:p w14:paraId="5721CB13" w14:textId="77777777" w:rsidR="007113E7" w:rsidRPr="00FB5419" w:rsidRDefault="007113E7" w:rsidP="007113E7">
      <w:pPr>
        <w:rPr>
          <w:b/>
          <w:bCs/>
        </w:rPr>
      </w:pPr>
      <w:r w:rsidRPr="00D621E2">
        <w:rPr>
          <w:b/>
          <w:bCs/>
        </w:rPr>
        <w:t>Proposals:</w:t>
      </w:r>
    </w:p>
    <w:p w14:paraId="46787BA2" w14:textId="77777777" w:rsidR="007113E7" w:rsidRPr="00D621E2" w:rsidRDefault="007113E7" w:rsidP="007113E7">
      <w:pPr>
        <w:numPr>
          <w:ilvl w:val="0"/>
          <w:numId w:val="17"/>
        </w:numPr>
      </w:pPr>
      <w:r w:rsidRPr="00D621E2">
        <w:t xml:space="preserve">Allow Green Cards to be printed on </w:t>
      </w:r>
      <w:r w:rsidRPr="00FB5419">
        <w:t>white paper</w:t>
      </w:r>
    </w:p>
    <w:p w14:paraId="172BC6A1" w14:textId="36CBD9E4" w:rsidR="007113E7" w:rsidRPr="00D621E2" w:rsidRDefault="007113E7" w:rsidP="007113E7">
      <w:pPr>
        <w:numPr>
          <w:ilvl w:val="0"/>
          <w:numId w:val="17"/>
        </w:numPr>
      </w:pPr>
      <w:r w:rsidRPr="00D621E2">
        <w:t xml:space="preserve">Update the format in line with the </w:t>
      </w:r>
      <w:r w:rsidRPr="00FB5419">
        <w:t>C</w:t>
      </w:r>
      <w:r w:rsidR="00376BA7">
        <w:t>OB</w:t>
      </w:r>
      <w:r w:rsidRPr="00FB5419">
        <w:t xml:space="preserve"> standard</w:t>
      </w:r>
    </w:p>
    <w:p w14:paraId="056FBAA0" w14:textId="77777777" w:rsidR="007113E7" w:rsidRPr="00D621E2" w:rsidRDefault="007113E7" w:rsidP="007113E7">
      <w:pPr>
        <w:numPr>
          <w:ilvl w:val="0"/>
          <w:numId w:val="17"/>
        </w:numPr>
      </w:pPr>
      <w:r w:rsidRPr="00D621E2">
        <w:t xml:space="preserve">Allow </w:t>
      </w:r>
      <w:r w:rsidRPr="00FB5419">
        <w:t>digital Green Cards</w:t>
      </w:r>
    </w:p>
    <w:p w14:paraId="2A573F14" w14:textId="77777777" w:rsidR="007113E7" w:rsidRPr="00D621E2" w:rsidRDefault="007113E7" w:rsidP="007113E7">
      <w:pPr>
        <w:numPr>
          <w:ilvl w:val="0"/>
          <w:numId w:val="17"/>
        </w:numPr>
      </w:pPr>
      <w:r w:rsidRPr="00D621E2">
        <w:t xml:space="preserve">Allow </w:t>
      </w:r>
      <w:r w:rsidRPr="00FB5419">
        <w:t>alternative digital proof of insurance</w:t>
      </w:r>
    </w:p>
    <w:p w14:paraId="701BA985" w14:textId="77777777" w:rsidR="007113E7" w:rsidRPr="004A773F" w:rsidRDefault="007113E7" w:rsidP="007113E7">
      <w:pPr>
        <w:rPr>
          <w:b/>
          <w:bCs/>
        </w:rPr>
      </w:pPr>
      <w:r w:rsidRPr="004A773F">
        <w:rPr>
          <w:b/>
          <w:bCs/>
        </w:rPr>
        <w:t>Summary of Responses</w:t>
      </w:r>
    </w:p>
    <w:p w14:paraId="7043498D" w14:textId="77777777" w:rsidR="007113E7" w:rsidRPr="004A773F" w:rsidRDefault="007113E7" w:rsidP="007113E7">
      <w:r w:rsidRPr="004A773F">
        <w:t xml:space="preserve">All respondents expressed </w:t>
      </w:r>
      <w:r w:rsidRPr="00FB5419">
        <w:t>support</w:t>
      </w:r>
      <w:r w:rsidRPr="00D621E2">
        <w:t xml:space="preserve"> for these proposals.</w:t>
      </w:r>
    </w:p>
    <w:p w14:paraId="60699856" w14:textId="77777777" w:rsidR="007113E7" w:rsidRPr="004A773F" w:rsidRDefault="007113E7" w:rsidP="007113E7">
      <w:r w:rsidRPr="004A773F">
        <w:t>Key themes included:</w:t>
      </w:r>
    </w:p>
    <w:p w14:paraId="4E060DA8" w14:textId="77777777" w:rsidR="007113E7" w:rsidRPr="00D621E2" w:rsidRDefault="007113E7" w:rsidP="007113E7">
      <w:pPr>
        <w:numPr>
          <w:ilvl w:val="0"/>
          <w:numId w:val="18"/>
        </w:numPr>
      </w:pPr>
      <w:r w:rsidRPr="00FB5419">
        <w:t>Operational benefits</w:t>
      </w:r>
      <w:r w:rsidRPr="00D621E2">
        <w:t>:</w:t>
      </w:r>
      <w:r w:rsidRPr="00D621E2">
        <w:br/>
        <w:t>Allowing both paper and digital formats will simplify processes for motorists and support enforcement activity, reducing instances where documentation cannot be produced.</w:t>
      </w:r>
    </w:p>
    <w:p w14:paraId="5946CDE1" w14:textId="77777777" w:rsidR="007113E7" w:rsidRPr="00D621E2" w:rsidRDefault="007113E7" w:rsidP="007113E7">
      <w:pPr>
        <w:numPr>
          <w:ilvl w:val="0"/>
          <w:numId w:val="18"/>
        </w:numPr>
      </w:pPr>
      <w:r w:rsidRPr="00FB5419">
        <w:t>Digitalisation</w:t>
      </w:r>
      <w:r w:rsidRPr="00D621E2">
        <w:t>:</w:t>
      </w:r>
      <w:r w:rsidRPr="00D621E2">
        <w:br/>
        <w:t>Respondents welcomed the move toward digital documentation, recognising it as consistent with modern practices.</w:t>
      </w:r>
    </w:p>
    <w:p w14:paraId="0C552781" w14:textId="77777777" w:rsidR="007113E7" w:rsidRPr="00D621E2" w:rsidRDefault="007113E7" w:rsidP="007113E7">
      <w:pPr>
        <w:numPr>
          <w:ilvl w:val="0"/>
          <w:numId w:val="18"/>
        </w:numPr>
      </w:pPr>
      <w:r w:rsidRPr="00FB5419">
        <w:t>Environmental benefits</w:t>
      </w:r>
      <w:r w:rsidRPr="00D621E2">
        <w:t>:</w:t>
      </w:r>
      <w:r w:rsidRPr="00D621E2">
        <w:br/>
        <w:t>Reduced reliance on printed documents will help minimise paper usage.</w:t>
      </w:r>
    </w:p>
    <w:p w14:paraId="39D92F85" w14:textId="77777777" w:rsidR="007113E7" w:rsidRPr="004A773F" w:rsidRDefault="007113E7" w:rsidP="007113E7">
      <w:pPr>
        <w:numPr>
          <w:ilvl w:val="0"/>
          <w:numId w:val="18"/>
        </w:numPr>
      </w:pPr>
      <w:r w:rsidRPr="00FB5419">
        <w:t>Regulatory alignment</w:t>
      </w:r>
      <w:r w:rsidRPr="00D621E2">
        <w:t>:</w:t>
      </w:r>
      <w:r w:rsidRPr="00D621E2">
        <w:br/>
      </w:r>
      <w:r w:rsidRPr="004A773F">
        <w:t>Alignment with arrangements in Great Britain will reduce complexity for insurers and motorists operating across jurisdictions.</w:t>
      </w:r>
    </w:p>
    <w:p w14:paraId="5C00C8DF" w14:textId="6BE665F7" w:rsidR="007113E7" w:rsidRPr="004A773F" w:rsidRDefault="007113E7" w:rsidP="007113E7">
      <w:pPr>
        <w:rPr>
          <w:b/>
          <w:bCs/>
          <w:sz w:val="28"/>
          <w:szCs w:val="28"/>
        </w:rPr>
      </w:pPr>
      <w:r w:rsidRPr="004A773F">
        <w:rPr>
          <w:b/>
          <w:bCs/>
          <w:sz w:val="28"/>
          <w:szCs w:val="28"/>
        </w:rPr>
        <w:t>Response</w:t>
      </w:r>
    </w:p>
    <w:p w14:paraId="2526FEC3" w14:textId="09956A80" w:rsidR="007113E7" w:rsidRPr="004A773F" w:rsidRDefault="007113E7" w:rsidP="007113E7">
      <w:r w:rsidRPr="004A773F">
        <w:t xml:space="preserve">The </w:t>
      </w:r>
      <w:r w:rsidR="00A21D4C">
        <w:t>Minister</w:t>
      </w:r>
      <w:r w:rsidRPr="004A773F">
        <w:t xml:space="preserve"> welcomes the strong support for these proposals and recognises the operational, environmental and administrative benefits identified.</w:t>
      </w:r>
    </w:p>
    <w:p w14:paraId="640839F5" w14:textId="30068EFC" w:rsidR="007113E7" w:rsidRPr="004A773F" w:rsidRDefault="007113E7" w:rsidP="007113E7">
      <w:r w:rsidRPr="004A773F">
        <w:lastRenderedPageBreak/>
        <w:t xml:space="preserve">The </w:t>
      </w:r>
      <w:r w:rsidR="00A21D4C">
        <w:t>Minister has asked officials to</w:t>
      </w:r>
      <w:r w:rsidRPr="004A773F">
        <w:t xml:space="preserve"> proceed with legislation to:</w:t>
      </w:r>
    </w:p>
    <w:p w14:paraId="2AA451E8" w14:textId="77777777" w:rsidR="007113E7" w:rsidRPr="00D621E2" w:rsidRDefault="007113E7" w:rsidP="007113E7">
      <w:pPr>
        <w:numPr>
          <w:ilvl w:val="0"/>
          <w:numId w:val="19"/>
        </w:numPr>
      </w:pPr>
      <w:r w:rsidRPr="00D621E2">
        <w:t xml:space="preserve">permit Green Cards to be issued on </w:t>
      </w:r>
      <w:r w:rsidRPr="00FB5419">
        <w:t>white or green paper</w:t>
      </w:r>
      <w:r w:rsidRPr="00D621E2">
        <w:t>;</w:t>
      </w:r>
    </w:p>
    <w:p w14:paraId="7CE70C51" w14:textId="36B3D09C" w:rsidR="007113E7" w:rsidRPr="00D621E2" w:rsidRDefault="007113E7" w:rsidP="007113E7">
      <w:pPr>
        <w:numPr>
          <w:ilvl w:val="0"/>
          <w:numId w:val="19"/>
        </w:numPr>
      </w:pPr>
      <w:r w:rsidRPr="00D621E2">
        <w:t xml:space="preserve">update the prescribed </w:t>
      </w:r>
      <w:r w:rsidRPr="00FB5419">
        <w:t>format</w:t>
      </w:r>
      <w:r w:rsidRPr="00D621E2">
        <w:t xml:space="preserve"> in line with the C</w:t>
      </w:r>
      <w:r w:rsidR="00AD04B0">
        <w:t>OB</w:t>
      </w:r>
      <w:r w:rsidRPr="00D621E2">
        <w:t xml:space="preserve"> standard; and</w:t>
      </w:r>
    </w:p>
    <w:p w14:paraId="46D073DD" w14:textId="77777777" w:rsidR="007113E7" w:rsidRPr="00D621E2" w:rsidRDefault="007113E7" w:rsidP="007113E7">
      <w:pPr>
        <w:numPr>
          <w:ilvl w:val="0"/>
          <w:numId w:val="19"/>
        </w:numPr>
      </w:pPr>
      <w:r w:rsidRPr="00D621E2">
        <w:t xml:space="preserve">allow </w:t>
      </w:r>
      <w:r w:rsidRPr="00FB5419">
        <w:t>digital Green Cards and alternative digital proof of insurance</w:t>
      </w:r>
      <w:r w:rsidRPr="00D621E2">
        <w:t>.</w:t>
      </w:r>
    </w:p>
    <w:p w14:paraId="45F9C99D" w14:textId="77777777" w:rsidR="007113E7" w:rsidRPr="004A773F" w:rsidRDefault="007113E7" w:rsidP="007113E7"/>
    <w:p w14:paraId="1AB86E32" w14:textId="77777777" w:rsidR="007113E7" w:rsidRPr="004A773F" w:rsidRDefault="007113E7" w:rsidP="007113E7">
      <w:pPr>
        <w:rPr>
          <w:b/>
          <w:bCs/>
          <w:sz w:val="28"/>
          <w:szCs w:val="28"/>
        </w:rPr>
      </w:pPr>
      <w:r w:rsidRPr="004A773F">
        <w:rPr>
          <w:b/>
          <w:bCs/>
          <w:sz w:val="28"/>
          <w:szCs w:val="28"/>
        </w:rPr>
        <w:t>Proposal 5: Update to the GCFCA country list</w:t>
      </w:r>
    </w:p>
    <w:p w14:paraId="306825B1" w14:textId="77777777" w:rsidR="007113E7" w:rsidRPr="00D621E2" w:rsidRDefault="007113E7" w:rsidP="007113E7">
      <w:r w:rsidRPr="004A773F">
        <w:rPr>
          <w:b/>
          <w:bCs/>
        </w:rPr>
        <w:t>Proposal:</w:t>
      </w:r>
    </w:p>
    <w:p w14:paraId="267AD39D" w14:textId="77777777" w:rsidR="007113E7" w:rsidRPr="00D621E2" w:rsidRDefault="007113E7" w:rsidP="007113E7">
      <w:pPr>
        <w:numPr>
          <w:ilvl w:val="0"/>
          <w:numId w:val="20"/>
        </w:numPr>
      </w:pPr>
      <w:r w:rsidRPr="00D621E2">
        <w:t xml:space="preserve">Update the list of countries within the GCFCA to include </w:t>
      </w:r>
      <w:r w:rsidRPr="00FB5419">
        <w:t>Andorra, Montenegro and Serbia</w:t>
      </w:r>
    </w:p>
    <w:p w14:paraId="5114FF7B" w14:textId="77777777" w:rsidR="007113E7" w:rsidRPr="004A773F" w:rsidRDefault="007113E7" w:rsidP="007113E7">
      <w:pPr>
        <w:rPr>
          <w:b/>
          <w:bCs/>
        </w:rPr>
      </w:pPr>
      <w:r w:rsidRPr="004A773F">
        <w:rPr>
          <w:b/>
          <w:bCs/>
        </w:rPr>
        <w:t>Summary of Responses</w:t>
      </w:r>
    </w:p>
    <w:p w14:paraId="2D99FC88" w14:textId="77777777" w:rsidR="007113E7" w:rsidRPr="004A773F" w:rsidRDefault="007113E7" w:rsidP="007113E7">
      <w:r w:rsidRPr="004A773F">
        <w:t>Respondents were supportive of updating the GCFCA list to reflect current international arrangements.</w:t>
      </w:r>
    </w:p>
    <w:p w14:paraId="4E4CA33F" w14:textId="0F6726A5" w:rsidR="007113E7" w:rsidRPr="00D621E2" w:rsidRDefault="00206781" w:rsidP="00B55773">
      <w:r>
        <w:t xml:space="preserve">MIB suggested that, as Bosnia and Herzegovina are part of the GCFCA, the country list should be further updated to reflect this to ensure completeness. </w:t>
      </w:r>
    </w:p>
    <w:p w14:paraId="6D1F79DB" w14:textId="0B2AC27D" w:rsidR="007113E7" w:rsidRPr="004A773F" w:rsidRDefault="007113E7" w:rsidP="007113E7">
      <w:pPr>
        <w:rPr>
          <w:b/>
          <w:bCs/>
          <w:sz w:val="28"/>
          <w:szCs w:val="28"/>
        </w:rPr>
      </w:pPr>
      <w:r w:rsidRPr="004A773F">
        <w:rPr>
          <w:b/>
          <w:bCs/>
          <w:sz w:val="28"/>
          <w:szCs w:val="28"/>
        </w:rPr>
        <w:t>Response</w:t>
      </w:r>
    </w:p>
    <w:p w14:paraId="6B92BBD2" w14:textId="4D31EAD4" w:rsidR="007113E7" w:rsidRPr="004A773F" w:rsidRDefault="007113E7" w:rsidP="007113E7">
      <w:r w:rsidRPr="004A773F">
        <w:t xml:space="preserve">The </w:t>
      </w:r>
      <w:r w:rsidR="00A21D4C">
        <w:t>Minister</w:t>
      </w:r>
      <w:r w:rsidRPr="004A773F">
        <w:t xml:space="preserve"> acknowledges the point raised regarding the completeness of the GCFCA country list.</w:t>
      </w:r>
    </w:p>
    <w:p w14:paraId="773C4B77" w14:textId="5FDFF479" w:rsidR="007113E7" w:rsidRPr="00D621E2" w:rsidRDefault="007113E7" w:rsidP="007113E7">
      <w:r w:rsidRPr="00D621E2">
        <w:t xml:space="preserve">The </w:t>
      </w:r>
      <w:r w:rsidR="00A21D4C">
        <w:t>Minister</w:t>
      </w:r>
      <w:r w:rsidRPr="00D621E2">
        <w:t xml:space="preserve"> will ensure that</w:t>
      </w:r>
      <w:r w:rsidR="00B55773">
        <w:t xml:space="preserve"> </w:t>
      </w:r>
      <w:r>
        <w:t>an</w:t>
      </w:r>
      <w:r w:rsidR="00B55773">
        <w:t>y</w:t>
      </w:r>
      <w:r>
        <w:t xml:space="preserve"> amending</w:t>
      </w:r>
      <w:r w:rsidRPr="00D621E2">
        <w:t xml:space="preserve"> legislation </w:t>
      </w:r>
      <w:r w:rsidRPr="00FB5419">
        <w:t>fully and accurately reflects the composition of the G</w:t>
      </w:r>
      <w:r>
        <w:t>CFCA</w:t>
      </w:r>
      <w:r w:rsidRPr="00D621E2">
        <w:t>, including the inclusion of Bosnia and Herzegovina.</w:t>
      </w:r>
    </w:p>
    <w:p w14:paraId="5F280EE3" w14:textId="77777777" w:rsidR="007113E7" w:rsidRPr="004A773F" w:rsidRDefault="007113E7" w:rsidP="007113E7"/>
    <w:p w14:paraId="2CDBCEFD" w14:textId="77777777" w:rsidR="007113E7" w:rsidRPr="004A773F" w:rsidRDefault="007113E7" w:rsidP="007113E7">
      <w:r w:rsidRPr="004A773F">
        <w:t>Respondents did not raise any wider concerns regarding:</w:t>
      </w:r>
    </w:p>
    <w:p w14:paraId="07A094A8" w14:textId="77777777" w:rsidR="007113E7" w:rsidRPr="004A773F" w:rsidRDefault="007113E7" w:rsidP="007113E7">
      <w:pPr>
        <w:numPr>
          <w:ilvl w:val="0"/>
          <w:numId w:val="22"/>
        </w:numPr>
      </w:pPr>
      <w:r w:rsidRPr="004A773F">
        <w:t>road safety impacts;</w:t>
      </w:r>
    </w:p>
    <w:p w14:paraId="3673B538" w14:textId="77777777" w:rsidR="007113E7" w:rsidRPr="004A773F" w:rsidRDefault="007113E7" w:rsidP="007113E7">
      <w:pPr>
        <w:numPr>
          <w:ilvl w:val="0"/>
          <w:numId w:val="22"/>
        </w:numPr>
      </w:pPr>
      <w:r w:rsidRPr="004A773F">
        <w:t>enforcement challenges; or</w:t>
      </w:r>
    </w:p>
    <w:p w14:paraId="0FFBE410" w14:textId="77777777" w:rsidR="007113E7" w:rsidRDefault="007113E7" w:rsidP="007113E7">
      <w:pPr>
        <w:numPr>
          <w:ilvl w:val="0"/>
          <w:numId w:val="22"/>
        </w:numPr>
      </w:pPr>
      <w:r w:rsidRPr="004A773F">
        <w:t>equality considerations.</w:t>
      </w:r>
    </w:p>
    <w:p w14:paraId="0E086523" w14:textId="77777777" w:rsidR="007113E7" w:rsidRPr="00D621E2" w:rsidRDefault="007113E7" w:rsidP="007835DE">
      <w:pPr>
        <w:ind w:right="379"/>
        <w:jc w:val="both"/>
      </w:pPr>
    </w:p>
    <w:p w14:paraId="6C953003" w14:textId="0ACDD251" w:rsidR="004A773F" w:rsidRDefault="004A773F" w:rsidP="004A773F"/>
    <w:p w14:paraId="02DB7B32" w14:textId="77777777" w:rsidR="00B55773" w:rsidRDefault="00B55773" w:rsidP="004A773F"/>
    <w:p w14:paraId="7B2384EF" w14:textId="77777777" w:rsidR="00B55773" w:rsidRPr="004A773F" w:rsidRDefault="00B55773" w:rsidP="004A773F"/>
    <w:p w14:paraId="1C9FB0DB" w14:textId="77777777" w:rsidR="00295D99" w:rsidRDefault="00295D99" w:rsidP="00295D99"/>
    <w:p w14:paraId="10ABFB29" w14:textId="65073BEA" w:rsidR="00295D99" w:rsidRDefault="00295D99" w:rsidP="001238BD">
      <w:pPr>
        <w:rPr>
          <w:b/>
          <w:bCs/>
          <w:sz w:val="28"/>
          <w:szCs w:val="28"/>
        </w:rPr>
      </w:pPr>
      <w:r w:rsidRPr="001238BD">
        <w:rPr>
          <w:b/>
          <w:bCs/>
          <w:sz w:val="28"/>
          <w:szCs w:val="28"/>
        </w:rPr>
        <w:lastRenderedPageBreak/>
        <w:t>Conclusion</w:t>
      </w:r>
    </w:p>
    <w:p w14:paraId="35419B7F" w14:textId="034C3A52" w:rsidR="007113E7" w:rsidRPr="004A773F" w:rsidRDefault="007113E7" w:rsidP="007113E7">
      <w:r w:rsidRPr="00D621E2">
        <w:t xml:space="preserve">Having considered all responses, the </w:t>
      </w:r>
      <w:r w:rsidR="000302AC">
        <w:t xml:space="preserve">Minister has </w:t>
      </w:r>
      <w:r w:rsidR="00A21D4C">
        <w:t>concluded</w:t>
      </w:r>
      <w:r w:rsidRPr="00D621E2">
        <w:t xml:space="preserve"> that the proposals provide a </w:t>
      </w:r>
      <w:r w:rsidRPr="00FB5419">
        <w:t>proportionate and necessary modernisation</w:t>
      </w:r>
      <w:r w:rsidRPr="00D621E2">
        <w:t xml:space="preserve"> of current arrangements.</w:t>
      </w:r>
      <w:r w:rsidRPr="007113E7">
        <w:t xml:space="preserve"> </w:t>
      </w:r>
      <w:r>
        <w:t>Feedback indicat</w:t>
      </w:r>
      <w:r w:rsidR="00A21D4C">
        <w:t>es</w:t>
      </w:r>
      <w:r>
        <w:t xml:space="preserve"> </w:t>
      </w:r>
      <w:r w:rsidRPr="004A773F">
        <w:t>that the p</w:t>
      </w:r>
      <w:r w:rsidRPr="00D621E2">
        <w:t xml:space="preserve">roposals are </w:t>
      </w:r>
      <w:r w:rsidRPr="00FB5419">
        <w:t>proportionate, practical, and aligned with existing systems</w:t>
      </w:r>
      <w:r>
        <w:t xml:space="preserve"> in Great Britain and internationally</w:t>
      </w:r>
      <w:r w:rsidRPr="00D621E2">
        <w:t>.</w:t>
      </w:r>
    </w:p>
    <w:p w14:paraId="0A0E309E" w14:textId="77777777" w:rsidR="007113E7" w:rsidRPr="004A773F" w:rsidRDefault="007113E7" w:rsidP="007113E7">
      <w:pPr>
        <w:rPr>
          <w:b/>
          <w:bCs/>
          <w:sz w:val="28"/>
          <w:szCs w:val="28"/>
        </w:rPr>
      </w:pPr>
      <w:r w:rsidRPr="004A773F">
        <w:rPr>
          <w:b/>
          <w:bCs/>
          <w:sz w:val="28"/>
          <w:szCs w:val="28"/>
        </w:rPr>
        <w:t>Next Steps</w:t>
      </w:r>
    </w:p>
    <w:p w14:paraId="115A45A8" w14:textId="7695401E" w:rsidR="007113E7" w:rsidRPr="00D621E2" w:rsidRDefault="007113E7" w:rsidP="007113E7">
      <w:r w:rsidRPr="00D621E2">
        <w:t xml:space="preserve">The </w:t>
      </w:r>
      <w:r w:rsidR="00A21D4C">
        <w:t>Minister</w:t>
      </w:r>
      <w:r w:rsidRPr="00D621E2">
        <w:t xml:space="preserve"> will </w:t>
      </w:r>
      <w:r>
        <w:t xml:space="preserve">bring forward </w:t>
      </w:r>
      <w:r w:rsidR="00206781">
        <w:t xml:space="preserve">amending legislation </w:t>
      </w:r>
      <w:r>
        <w:t xml:space="preserve">at the earliest opportunity </w:t>
      </w:r>
      <w:r w:rsidRPr="00D621E2">
        <w:t xml:space="preserve">to implement </w:t>
      </w:r>
      <w:r w:rsidR="00206781">
        <w:t xml:space="preserve">all of </w:t>
      </w:r>
      <w:r w:rsidRPr="00D621E2">
        <w:t xml:space="preserve">the </w:t>
      </w:r>
      <w:r w:rsidR="00206781">
        <w:t xml:space="preserve">consultation </w:t>
      </w:r>
      <w:r w:rsidRPr="00D621E2">
        <w:t xml:space="preserve">proposals, ensuring that the legislation accurately reflects the </w:t>
      </w:r>
      <w:r w:rsidRPr="00FB5419">
        <w:t>full composition of the GCFCA</w:t>
      </w:r>
      <w:r w:rsidRPr="00D621E2">
        <w:t>.</w:t>
      </w:r>
    </w:p>
    <w:p w14:paraId="3AAC08AE" w14:textId="77777777" w:rsidR="007113E7" w:rsidRDefault="007113E7" w:rsidP="001238BD">
      <w:pPr>
        <w:rPr>
          <w:b/>
          <w:bCs/>
          <w:sz w:val="28"/>
          <w:szCs w:val="28"/>
        </w:rPr>
      </w:pPr>
    </w:p>
    <w:p w14:paraId="585ECEB5" w14:textId="77777777" w:rsidR="007113E7" w:rsidRPr="001238BD" w:rsidRDefault="007113E7" w:rsidP="001238BD">
      <w:pPr>
        <w:rPr>
          <w:b/>
          <w:bCs/>
          <w:sz w:val="28"/>
          <w:szCs w:val="28"/>
        </w:rPr>
      </w:pPr>
    </w:p>
    <w:p w14:paraId="4C2367CA" w14:textId="6DEC27D2" w:rsidR="004A773F" w:rsidRPr="004A773F" w:rsidRDefault="00295D99" w:rsidP="004A773F">
      <w:r>
        <w:t xml:space="preserve"> </w:t>
      </w:r>
    </w:p>
    <w:p w14:paraId="055187AE" w14:textId="0D386F6E" w:rsidR="004A773F" w:rsidRPr="004A773F" w:rsidRDefault="004A773F" w:rsidP="004A773F"/>
    <w:p w14:paraId="38B323C6" w14:textId="3DCF3B21" w:rsidR="004A773F" w:rsidRPr="00D621E2" w:rsidRDefault="004A773F" w:rsidP="004A773F"/>
    <w:p w14:paraId="58FA4D79" w14:textId="77777777" w:rsidR="008015F0" w:rsidRDefault="008015F0"/>
    <w:sectPr w:rsidR="008015F0" w:rsidSect="00FB5419">
      <w:footerReference w:type="default" r:id="rId8"/>
      <w:footerReference w:type="first" r:id="rId9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995A3" w14:textId="77777777" w:rsidR="00CF4DE4" w:rsidRDefault="00CF4DE4" w:rsidP="00D621E2">
      <w:pPr>
        <w:spacing w:after="0" w:line="240" w:lineRule="auto"/>
      </w:pPr>
      <w:r>
        <w:separator/>
      </w:r>
    </w:p>
  </w:endnote>
  <w:endnote w:type="continuationSeparator" w:id="0">
    <w:p w14:paraId="17384B04" w14:textId="77777777" w:rsidR="00CF4DE4" w:rsidRDefault="00CF4DE4" w:rsidP="00D62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76660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CA1008" w14:textId="55180028" w:rsidR="009E50F8" w:rsidRDefault="009E50F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95D5B7" w14:textId="77777777" w:rsidR="00D621E2" w:rsidRDefault="00D621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579AE" w14:textId="3C3D4701" w:rsidR="009E50F8" w:rsidRDefault="009E50F8">
    <w:pPr>
      <w:pStyle w:val="Footer"/>
      <w:jc w:val="center"/>
    </w:pPr>
  </w:p>
  <w:p w14:paraId="5F29CA99" w14:textId="77777777" w:rsidR="00D621E2" w:rsidRDefault="00D621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BF45B" w14:textId="77777777" w:rsidR="00CF4DE4" w:rsidRDefault="00CF4DE4" w:rsidP="00D621E2">
      <w:pPr>
        <w:spacing w:after="0" w:line="240" w:lineRule="auto"/>
      </w:pPr>
      <w:r>
        <w:separator/>
      </w:r>
    </w:p>
  </w:footnote>
  <w:footnote w:type="continuationSeparator" w:id="0">
    <w:p w14:paraId="1E802ED9" w14:textId="77777777" w:rsidR="00CF4DE4" w:rsidRDefault="00CF4DE4" w:rsidP="00D621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1099A"/>
    <w:multiLevelType w:val="multilevel"/>
    <w:tmpl w:val="1E5E5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646179"/>
    <w:multiLevelType w:val="multilevel"/>
    <w:tmpl w:val="57C20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77786D"/>
    <w:multiLevelType w:val="multilevel"/>
    <w:tmpl w:val="94D8A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0312E5"/>
    <w:multiLevelType w:val="multilevel"/>
    <w:tmpl w:val="FD401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E13E80"/>
    <w:multiLevelType w:val="multilevel"/>
    <w:tmpl w:val="D1C27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CD4D5F"/>
    <w:multiLevelType w:val="multilevel"/>
    <w:tmpl w:val="1B8E7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7B7061"/>
    <w:multiLevelType w:val="multilevel"/>
    <w:tmpl w:val="1528E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BB068E"/>
    <w:multiLevelType w:val="multilevel"/>
    <w:tmpl w:val="65282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BA3DF5"/>
    <w:multiLevelType w:val="multilevel"/>
    <w:tmpl w:val="4FEC5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0C287E"/>
    <w:multiLevelType w:val="multilevel"/>
    <w:tmpl w:val="509E4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515094"/>
    <w:multiLevelType w:val="multilevel"/>
    <w:tmpl w:val="15B6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4D0DD5"/>
    <w:multiLevelType w:val="multilevel"/>
    <w:tmpl w:val="C1567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CE1FF4"/>
    <w:multiLevelType w:val="multilevel"/>
    <w:tmpl w:val="393E7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3F766B"/>
    <w:multiLevelType w:val="multilevel"/>
    <w:tmpl w:val="732E5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924225"/>
    <w:multiLevelType w:val="multilevel"/>
    <w:tmpl w:val="7FC65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0F710D"/>
    <w:multiLevelType w:val="multilevel"/>
    <w:tmpl w:val="8A182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01284D"/>
    <w:multiLevelType w:val="multilevel"/>
    <w:tmpl w:val="B068F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5F3E1E"/>
    <w:multiLevelType w:val="multilevel"/>
    <w:tmpl w:val="6D40C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1B21E5"/>
    <w:multiLevelType w:val="multilevel"/>
    <w:tmpl w:val="126AF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B70DDA"/>
    <w:multiLevelType w:val="multilevel"/>
    <w:tmpl w:val="3A260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D01E24"/>
    <w:multiLevelType w:val="multilevel"/>
    <w:tmpl w:val="0C928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83555E"/>
    <w:multiLevelType w:val="multilevel"/>
    <w:tmpl w:val="656A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E0460C"/>
    <w:multiLevelType w:val="multilevel"/>
    <w:tmpl w:val="DA0A4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E960281"/>
    <w:multiLevelType w:val="multilevel"/>
    <w:tmpl w:val="8FCC1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5137805">
    <w:abstractNumId w:val="7"/>
  </w:num>
  <w:num w:numId="2" w16cid:durableId="263198256">
    <w:abstractNumId w:val="3"/>
  </w:num>
  <w:num w:numId="3" w16cid:durableId="1685791242">
    <w:abstractNumId w:val="19"/>
  </w:num>
  <w:num w:numId="4" w16cid:durableId="410929329">
    <w:abstractNumId w:val="23"/>
  </w:num>
  <w:num w:numId="5" w16cid:durableId="644089088">
    <w:abstractNumId w:val="20"/>
  </w:num>
  <w:num w:numId="6" w16cid:durableId="1488787649">
    <w:abstractNumId w:val="22"/>
  </w:num>
  <w:num w:numId="7" w16cid:durableId="539437669">
    <w:abstractNumId w:val="11"/>
  </w:num>
  <w:num w:numId="8" w16cid:durableId="786702275">
    <w:abstractNumId w:val="0"/>
  </w:num>
  <w:num w:numId="9" w16cid:durableId="418984067">
    <w:abstractNumId w:val="2"/>
  </w:num>
  <w:num w:numId="10" w16cid:durableId="182400506">
    <w:abstractNumId w:val="13"/>
  </w:num>
  <w:num w:numId="11" w16cid:durableId="611013306">
    <w:abstractNumId w:val="15"/>
  </w:num>
  <w:num w:numId="12" w16cid:durableId="853424338">
    <w:abstractNumId w:val="6"/>
  </w:num>
  <w:num w:numId="13" w16cid:durableId="2045712703">
    <w:abstractNumId w:val="8"/>
  </w:num>
  <w:num w:numId="14" w16cid:durableId="456342072">
    <w:abstractNumId w:val="17"/>
  </w:num>
  <w:num w:numId="15" w16cid:durableId="651518800">
    <w:abstractNumId w:val="1"/>
  </w:num>
  <w:num w:numId="16" w16cid:durableId="438374926">
    <w:abstractNumId w:val="10"/>
  </w:num>
  <w:num w:numId="17" w16cid:durableId="596063697">
    <w:abstractNumId w:val="9"/>
  </w:num>
  <w:num w:numId="18" w16cid:durableId="240452829">
    <w:abstractNumId w:val="14"/>
  </w:num>
  <w:num w:numId="19" w16cid:durableId="17630767">
    <w:abstractNumId w:val="5"/>
  </w:num>
  <w:num w:numId="20" w16cid:durableId="121464307">
    <w:abstractNumId w:val="16"/>
  </w:num>
  <w:num w:numId="21" w16cid:durableId="1456368385">
    <w:abstractNumId w:val="18"/>
  </w:num>
  <w:num w:numId="22" w16cid:durableId="410129141">
    <w:abstractNumId w:val="12"/>
  </w:num>
  <w:num w:numId="23" w16cid:durableId="332806946">
    <w:abstractNumId w:val="21"/>
  </w:num>
  <w:num w:numId="24" w16cid:durableId="12190534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CC4"/>
    <w:rsid w:val="00024093"/>
    <w:rsid w:val="000302AC"/>
    <w:rsid w:val="001238BD"/>
    <w:rsid w:val="001842BD"/>
    <w:rsid w:val="001C4861"/>
    <w:rsid w:val="00206781"/>
    <w:rsid w:val="0021375C"/>
    <w:rsid w:val="00251BDF"/>
    <w:rsid w:val="00295D99"/>
    <w:rsid w:val="00376BA7"/>
    <w:rsid w:val="0038578E"/>
    <w:rsid w:val="003A4B64"/>
    <w:rsid w:val="003C01EA"/>
    <w:rsid w:val="0044226A"/>
    <w:rsid w:val="00446FFB"/>
    <w:rsid w:val="00491615"/>
    <w:rsid w:val="004960F6"/>
    <w:rsid w:val="004A773F"/>
    <w:rsid w:val="004C24EC"/>
    <w:rsid w:val="004F2015"/>
    <w:rsid w:val="005027BD"/>
    <w:rsid w:val="005457B8"/>
    <w:rsid w:val="005721C1"/>
    <w:rsid w:val="005D6A41"/>
    <w:rsid w:val="00606548"/>
    <w:rsid w:val="00617A07"/>
    <w:rsid w:val="006507DF"/>
    <w:rsid w:val="00662996"/>
    <w:rsid w:val="00706AC7"/>
    <w:rsid w:val="007113E7"/>
    <w:rsid w:val="00714F69"/>
    <w:rsid w:val="00721967"/>
    <w:rsid w:val="00723CC4"/>
    <w:rsid w:val="00777F32"/>
    <w:rsid w:val="007835DE"/>
    <w:rsid w:val="007A1252"/>
    <w:rsid w:val="008015F0"/>
    <w:rsid w:val="00873B81"/>
    <w:rsid w:val="008A2B59"/>
    <w:rsid w:val="008C0E80"/>
    <w:rsid w:val="0095176E"/>
    <w:rsid w:val="009E50F8"/>
    <w:rsid w:val="00A002B1"/>
    <w:rsid w:val="00A21D4C"/>
    <w:rsid w:val="00AD04B0"/>
    <w:rsid w:val="00B55773"/>
    <w:rsid w:val="00BE7235"/>
    <w:rsid w:val="00C05F17"/>
    <w:rsid w:val="00C51720"/>
    <w:rsid w:val="00CD7660"/>
    <w:rsid w:val="00CF4DE4"/>
    <w:rsid w:val="00CF76D2"/>
    <w:rsid w:val="00D5554D"/>
    <w:rsid w:val="00D56DF4"/>
    <w:rsid w:val="00D621E2"/>
    <w:rsid w:val="00EB4EE0"/>
    <w:rsid w:val="00EF0A12"/>
    <w:rsid w:val="00F639FA"/>
    <w:rsid w:val="00F85ABE"/>
    <w:rsid w:val="00FB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23E29"/>
  <w15:chartTrackingRefBased/>
  <w15:docId w15:val="{CCEE5EC2-1CA1-4170-8B9F-F564730E0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3C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3C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3C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3C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3C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3C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3C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3C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3C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3C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3C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3C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3C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3C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3C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3C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3C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3C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3C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3C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3C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3C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3C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3C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3C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3C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3C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3C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3CC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960F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60F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C0E8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621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21E2"/>
  </w:style>
  <w:style w:type="paragraph" w:styleId="Footer">
    <w:name w:val="footer"/>
    <w:basedOn w:val="Normal"/>
    <w:link w:val="FooterChar"/>
    <w:uiPriority w:val="99"/>
    <w:unhideWhenUsed/>
    <w:rsid w:val="00D621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21E2"/>
  </w:style>
  <w:style w:type="character" w:styleId="CommentReference">
    <w:name w:val="annotation reference"/>
    <w:basedOn w:val="DefaultParagraphFont"/>
    <w:uiPriority w:val="99"/>
    <w:semiHidden/>
    <w:unhideWhenUsed/>
    <w:rsid w:val="007835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35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35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35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35D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725</Words>
  <Characters>4292</Characters>
  <Application>Microsoft Office Word</Application>
  <DocSecurity>0</DocSecurity>
  <Lines>134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Cole, Claudia</dc:creator>
  <cp:keywords/>
  <dc:description/>
  <cp:lastModifiedBy>Jordan, Thomas</cp:lastModifiedBy>
  <cp:revision>2</cp:revision>
  <dcterms:created xsi:type="dcterms:W3CDTF">2026-07-30T08:09:00Z</dcterms:created>
  <dcterms:modified xsi:type="dcterms:W3CDTF">2026-07-30T08:09:00Z</dcterms:modified>
</cp:coreProperties>
</file>